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000" w:type="dxa"/>
        <w:tblInd w:w="567" w:type="dxa"/>
        <w:tblLook w:val="01E0" w:firstRow="1" w:lastRow="1" w:firstColumn="1" w:lastColumn="1" w:noHBand="0" w:noVBand="0"/>
      </w:tblPr>
      <w:tblGrid>
        <w:gridCol w:w="4786"/>
        <w:gridCol w:w="992"/>
        <w:gridCol w:w="8222"/>
      </w:tblGrid>
      <w:tr w:rsidR="006C72F3" w:rsidRPr="006C72F3" w14:paraId="2684F1DE" w14:textId="77777777" w:rsidTr="00891609">
        <w:trPr>
          <w:trHeight w:val="1418"/>
        </w:trPr>
        <w:tc>
          <w:tcPr>
            <w:tcW w:w="4786" w:type="dxa"/>
            <w:shd w:val="clear" w:color="auto" w:fill="auto"/>
          </w:tcPr>
          <w:p w14:paraId="26AD9862" w14:textId="31F964BA" w:rsidR="00037CBC" w:rsidRPr="006C72F3" w:rsidRDefault="00AC3DDB" w:rsidP="00D57FC5">
            <w:pPr>
              <w:spacing w:line="264" w:lineRule="auto"/>
              <w:jc w:val="center"/>
              <w:rPr>
                <w:rFonts w:ascii="Times New Roman" w:hAnsi="Times New Roman"/>
                <w:sz w:val="26"/>
                <w:szCs w:val="26"/>
              </w:rPr>
            </w:pPr>
            <w:r>
              <w:rPr>
                <w:rFonts w:ascii="Times New Roman" w:hAnsi="Times New Roman"/>
                <w:sz w:val="26"/>
                <w:szCs w:val="26"/>
              </w:rPr>
              <w:t>Ban</w:t>
            </w:r>
            <w:bookmarkStart w:id="0" w:name="_GoBack"/>
            <w:bookmarkEnd w:id="0"/>
            <w:r w:rsidR="008F4E64" w:rsidRPr="006C72F3">
              <w:rPr>
                <w:rFonts w:ascii="Times New Roman" w:hAnsi="Times New Roman"/>
                <w:sz w:val="26"/>
                <w:szCs w:val="26"/>
              </w:rPr>
              <w:t>UBND THÀNH PHỐ HÀ NỘI</w:t>
            </w:r>
          </w:p>
          <w:p w14:paraId="6CBBAA23" w14:textId="77777777" w:rsidR="008F4E64" w:rsidRPr="006C72F3" w:rsidRDefault="008F4E64" w:rsidP="00EC1F50">
            <w:pPr>
              <w:spacing w:line="264" w:lineRule="auto"/>
              <w:jc w:val="center"/>
              <w:rPr>
                <w:rFonts w:ascii="Times New Roman" w:hAnsi="Times New Roman"/>
                <w:b/>
                <w:sz w:val="26"/>
                <w:szCs w:val="26"/>
              </w:rPr>
            </w:pPr>
            <w:r w:rsidRPr="006C72F3">
              <w:rPr>
                <w:rFonts w:ascii="Times New Roman" w:hAnsi="Times New Roman"/>
                <w:b/>
                <w:sz w:val="26"/>
                <w:szCs w:val="26"/>
                <w:lang w:val="vi-VN"/>
              </w:rPr>
              <w:t xml:space="preserve">SỞ </w:t>
            </w:r>
            <w:r w:rsidR="00281136" w:rsidRPr="006C72F3">
              <w:rPr>
                <w:rFonts w:ascii="Times New Roman" w:hAnsi="Times New Roman"/>
                <w:b/>
                <w:sz w:val="26"/>
                <w:szCs w:val="26"/>
              </w:rPr>
              <w:t>NỘI VỤ</w:t>
            </w:r>
          </w:p>
          <w:p w14:paraId="767AE5F1" w14:textId="77777777" w:rsidR="00037CBC" w:rsidRPr="006C72F3" w:rsidRDefault="0010354E" w:rsidP="003469C3">
            <w:pPr>
              <w:spacing w:before="40" w:after="40" w:line="264" w:lineRule="auto"/>
              <w:jc w:val="center"/>
              <w:rPr>
                <w:rFonts w:ascii="Times New Roman" w:hAnsi="Times New Roman"/>
                <w:sz w:val="26"/>
                <w:szCs w:val="26"/>
              </w:rPr>
            </w:pPr>
            <w:r w:rsidRPr="006C72F3">
              <w:rPr>
                <w:rFonts w:ascii="Times New Roman" w:hAnsi="Times New Roman"/>
                <w:b/>
                <w:noProof/>
                <w:sz w:val="26"/>
                <w:szCs w:val="26"/>
              </w:rPr>
              <mc:AlternateContent>
                <mc:Choice Requires="wps">
                  <w:drawing>
                    <wp:anchor distT="0" distB="0" distL="114300" distR="114300" simplePos="0" relativeHeight="251658752" behindDoc="0" locked="0" layoutInCell="1" allowOverlap="1" wp14:anchorId="44736886" wp14:editId="1A7DBB64">
                      <wp:simplePos x="0" y="0"/>
                      <wp:positionH relativeFrom="column">
                        <wp:posOffset>1072515</wp:posOffset>
                      </wp:positionH>
                      <wp:positionV relativeFrom="paragraph">
                        <wp:posOffset>13335</wp:posOffset>
                      </wp:positionV>
                      <wp:extent cx="714375" cy="0"/>
                      <wp:effectExtent l="13335" t="13335" r="5715" b="5715"/>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3AD724E" id="_x0000_t32" coordsize="21600,21600" o:spt="32" o:oned="t" path="m,l21600,21600e" filled="f">
                      <v:path arrowok="t" fillok="f" o:connecttype="none"/>
                      <o:lock v:ext="edit" shapetype="t"/>
                    </v:shapetype>
                    <v:shape id="AutoShape 5" o:spid="_x0000_s1026" type="#_x0000_t32" style="position:absolute;margin-left:84.45pt;margin-top:1.05pt;width:56.2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"/>
                  </w:pict>
                </mc:Fallback>
              </mc:AlternateContent>
            </w:r>
          </w:p>
          <w:p w14:paraId="63D437AC" w14:textId="77777777" w:rsidR="00037CBC" w:rsidRPr="006C72F3" w:rsidRDefault="00037CBC" w:rsidP="00EC1F50">
            <w:pPr>
              <w:spacing w:before="40" w:after="40" w:line="264" w:lineRule="auto"/>
              <w:rPr>
                <w:rFonts w:ascii="Times New Roman" w:hAnsi="Times New Roman"/>
                <w:sz w:val="26"/>
                <w:szCs w:val="26"/>
              </w:rPr>
            </w:pPr>
          </w:p>
        </w:tc>
        <w:tc>
          <w:tcPr>
            <w:tcW w:w="992" w:type="dxa"/>
            <w:shd w:val="clear" w:color="auto" w:fill="auto"/>
          </w:tcPr>
          <w:p w14:paraId="5F68BBB1" w14:textId="77777777" w:rsidR="00037CBC" w:rsidRPr="006C72F3" w:rsidRDefault="00037CBC" w:rsidP="003469C3">
            <w:pPr>
              <w:spacing w:before="40" w:after="40" w:line="264" w:lineRule="auto"/>
              <w:jc w:val="center"/>
              <w:rPr>
                <w:rFonts w:ascii="Times New Roman" w:hAnsi="Times New Roman"/>
                <w:b/>
                <w:sz w:val="26"/>
                <w:szCs w:val="26"/>
              </w:rPr>
            </w:pPr>
          </w:p>
        </w:tc>
        <w:tc>
          <w:tcPr>
            <w:tcW w:w="8222" w:type="dxa"/>
            <w:shd w:val="clear" w:color="auto" w:fill="auto"/>
          </w:tcPr>
          <w:p w14:paraId="4FF558F4" w14:textId="77777777" w:rsidR="00037CBC" w:rsidRPr="006C72F3" w:rsidRDefault="00037CBC" w:rsidP="009E52AA">
            <w:pPr>
              <w:spacing w:line="264" w:lineRule="auto"/>
              <w:jc w:val="center"/>
              <w:rPr>
                <w:rFonts w:ascii="Times New Roman" w:hAnsi="Times New Roman"/>
                <w:b/>
                <w:sz w:val="26"/>
                <w:szCs w:val="26"/>
              </w:rPr>
            </w:pPr>
            <w:r w:rsidRPr="006C72F3">
              <w:rPr>
                <w:rFonts w:ascii="Times New Roman" w:hAnsi="Times New Roman"/>
                <w:b/>
                <w:sz w:val="26"/>
                <w:szCs w:val="26"/>
              </w:rPr>
              <w:t>CỘNG HOÀ XÃ HỘI CHỦ NGHĨA VIỆT NAM</w:t>
            </w:r>
          </w:p>
          <w:p w14:paraId="126278D0" w14:textId="77777777" w:rsidR="00037CBC" w:rsidRPr="006C72F3" w:rsidRDefault="00037CBC" w:rsidP="009E52AA">
            <w:pPr>
              <w:spacing w:line="264" w:lineRule="auto"/>
              <w:jc w:val="center"/>
              <w:rPr>
                <w:rFonts w:ascii="Times New Roman" w:hAnsi="Times New Roman"/>
                <w:b/>
                <w:sz w:val="26"/>
                <w:szCs w:val="26"/>
              </w:rPr>
            </w:pPr>
            <w:r w:rsidRPr="006C72F3">
              <w:rPr>
                <w:rFonts w:ascii="Times New Roman" w:hAnsi="Times New Roman"/>
                <w:b/>
                <w:sz w:val="26"/>
                <w:szCs w:val="26"/>
              </w:rPr>
              <w:t>Độc lập - Tự do - Hạnh phúc</w:t>
            </w:r>
          </w:p>
          <w:p w14:paraId="66C173D0" w14:textId="71334876" w:rsidR="00037CBC" w:rsidRPr="006C72F3" w:rsidRDefault="0010354E" w:rsidP="001970C1">
            <w:pPr>
              <w:spacing w:before="240" w:after="40" w:line="264" w:lineRule="auto"/>
              <w:jc w:val="center"/>
              <w:rPr>
                <w:rFonts w:ascii="Times New Roman" w:hAnsi="Times New Roman"/>
                <w:i/>
                <w:sz w:val="26"/>
                <w:szCs w:val="26"/>
              </w:rPr>
            </w:pPr>
            <w:r w:rsidRPr="006C72F3">
              <w:rPr>
                <w:rFonts w:ascii="Times New Roman" w:hAnsi="Times New Roman"/>
                <w:noProof/>
                <w:sz w:val="26"/>
                <w:szCs w:val="26"/>
              </w:rPr>
              <mc:AlternateContent>
                <mc:Choice Requires="wps">
                  <w:drawing>
                    <wp:anchor distT="4294967295" distB="4294967295" distL="114300" distR="114300" simplePos="0" relativeHeight="251656704" behindDoc="0" locked="0" layoutInCell="1" allowOverlap="1" wp14:anchorId="648AB595" wp14:editId="1A69A34B">
                      <wp:simplePos x="0" y="0"/>
                      <wp:positionH relativeFrom="margin">
                        <wp:posOffset>1626235</wp:posOffset>
                      </wp:positionH>
                      <wp:positionV relativeFrom="paragraph">
                        <wp:posOffset>23685</wp:posOffset>
                      </wp:positionV>
                      <wp:extent cx="189103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89103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695E5D0" id="Straight Connector 2" o:spid="_x0000_s1026" style="position:absolute;flip:x;z-index:25165670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128.05pt,1.85pt" to="276.9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" strokecolor="windowText" strokeweight=".5pt">
                      <v:stroke joinstyle="miter"/>
                      <o:lock v:ext="edit" shapetype="f"/>
                      <w10:wrap anchorx="margin"/>
                    </v:line>
                  </w:pict>
                </mc:Fallback>
              </mc:AlternateContent>
            </w:r>
            <w:r w:rsidR="00CF56F4" w:rsidRPr="006C72F3">
              <w:rPr>
                <w:rFonts w:ascii="Times New Roman" w:hAnsi="Times New Roman"/>
                <w:i/>
                <w:sz w:val="26"/>
                <w:szCs w:val="26"/>
              </w:rPr>
              <w:t>Hà Nội, ngày</w:t>
            </w:r>
            <w:r w:rsidR="00101E18" w:rsidRPr="006C72F3">
              <w:rPr>
                <w:rFonts w:ascii="Times New Roman" w:hAnsi="Times New Roman"/>
                <w:i/>
                <w:sz w:val="26"/>
                <w:szCs w:val="26"/>
              </w:rPr>
              <w:t xml:space="preserve"> </w:t>
            </w:r>
            <w:r w:rsidR="001970C1" w:rsidRPr="006C72F3">
              <w:rPr>
                <w:rFonts w:ascii="Times New Roman" w:hAnsi="Times New Roman"/>
                <w:i/>
                <w:sz w:val="26"/>
                <w:szCs w:val="26"/>
              </w:rPr>
              <w:t xml:space="preserve">  </w:t>
            </w:r>
            <w:r w:rsidR="003A72E4">
              <w:rPr>
                <w:rFonts w:ascii="Times New Roman" w:hAnsi="Times New Roman"/>
                <w:i/>
                <w:sz w:val="26"/>
                <w:szCs w:val="26"/>
              </w:rPr>
              <w:t>02</w:t>
            </w:r>
            <w:r w:rsidR="001970C1" w:rsidRPr="006C72F3">
              <w:rPr>
                <w:rFonts w:ascii="Times New Roman" w:hAnsi="Times New Roman"/>
                <w:i/>
                <w:sz w:val="26"/>
                <w:szCs w:val="26"/>
              </w:rPr>
              <w:t xml:space="preserve"> </w:t>
            </w:r>
            <w:r w:rsidR="00432B69" w:rsidRPr="006C72F3">
              <w:rPr>
                <w:rFonts w:ascii="Times New Roman" w:hAnsi="Times New Roman"/>
                <w:i/>
                <w:sz w:val="26"/>
                <w:szCs w:val="26"/>
              </w:rPr>
              <w:t xml:space="preserve"> </w:t>
            </w:r>
            <w:r w:rsidR="00037CBC" w:rsidRPr="006C72F3">
              <w:rPr>
                <w:rFonts w:ascii="Times New Roman" w:hAnsi="Times New Roman"/>
                <w:i/>
                <w:sz w:val="26"/>
                <w:szCs w:val="26"/>
              </w:rPr>
              <w:t xml:space="preserve">tháng </w:t>
            </w:r>
            <w:r w:rsidR="008817ED">
              <w:rPr>
                <w:rFonts w:ascii="Times New Roman" w:hAnsi="Times New Roman"/>
                <w:i/>
                <w:sz w:val="26"/>
                <w:szCs w:val="26"/>
              </w:rPr>
              <w:t xml:space="preserve"> </w:t>
            </w:r>
            <w:r w:rsidR="003A72E4">
              <w:rPr>
                <w:rFonts w:ascii="Times New Roman" w:hAnsi="Times New Roman"/>
                <w:i/>
                <w:sz w:val="26"/>
                <w:szCs w:val="26"/>
              </w:rPr>
              <w:t>6</w:t>
            </w:r>
            <w:r w:rsidR="008817ED">
              <w:rPr>
                <w:rFonts w:ascii="Times New Roman" w:hAnsi="Times New Roman"/>
                <w:i/>
                <w:sz w:val="26"/>
                <w:szCs w:val="26"/>
              </w:rPr>
              <w:t xml:space="preserve"> </w:t>
            </w:r>
            <w:r w:rsidR="00037CBC" w:rsidRPr="006C72F3">
              <w:rPr>
                <w:rFonts w:ascii="Times New Roman" w:hAnsi="Times New Roman"/>
                <w:i/>
                <w:sz w:val="26"/>
                <w:szCs w:val="26"/>
              </w:rPr>
              <w:t xml:space="preserve"> năm 202</w:t>
            </w:r>
            <w:r w:rsidR="00432B69" w:rsidRPr="006C72F3">
              <w:rPr>
                <w:rFonts w:ascii="Times New Roman" w:hAnsi="Times New Roman"/>
                <w:i/>
                <w:sz w:val="26"/>
                <w:szCs w:val="26"/>
              </w:rPr>
              <w:t>6</w:t>
            </w:r>
          </w:p>
        </w:tc>
      </w:tr>
    </w:tbl>
    <w:p w14:paraId="099B2274" w14:textId="77777777" w:rsidR="00420F3E" w:rsidRPr="006C72F3" w:rsidRDefault="0007282B" w:rsidP="004529CD">
      <w:pPr>
        <w:spacing w:before="120" w:line="264" w:lineRule="auto"/>
        <w:jc w:val="center"/>
        <w:rPr>
          <w:rFonts w:ascii="Times New Roman" w:hAnsi="Times New Roman"/>
          <w:b/>
          <w:bCs/>
          <w:sz w:val="24"/>
        </w:rPr>
      </w:pPr>
      <w:r w:rsidRPr="006C72F3">
        <w:rPr>
          <w:rFonts w:ascii="Times New Roman" w:hAnsi="Times New Roman"/>
          <w:b/>
          <w:bCs/>
          <w:sz w:val="24"/>
        </w:rPr>
        <w:t>BẢN</w:t>
      </w:r>
      <w:r w:rsidR="00D222FA" w:rsidRPr="006C72F3">
        <w:rPr>
          <w:rFonts w:ascii="Times New Roman" w:hAnsi="Times New Roman"/>
          <w:b/>
          <w:bCs/>
          <w:sz w:val="24"/>
        </w:rPr>
        <w:t xml:space="preserve"> TỔNG HỢP</w:t>
      </w:r>
    </w:p>
    <w:p w14:paraId="553F9C6D" w14:textId="7D39BEBA" w:rsidR="0007282B" w:rsidRPr="00C27B33" w:rsidRDefault="00C27B33" w:rsidP="00CB61EE">
      <w:pPr>
        <w:spacing w:line="264" w:lineRule="auto"/>
        <w:jc w:val="center"/>
        <w:rPr>
          <w:rFonts w:ascii="Times New Roman Bold" w:hAnsi="Times New Roman Bold"/>
          <w:b/>
          <w:bCs/>
          <w:spacing w:val="-6"/>
          <w:sz w:val="24"/>
        </w:rPr>
      </w:pPr>
      <w:r w:rsidRPr="003E4EA1">
        <w:rPr>
          <w:rFonts w:ascii="Times New Roman Bold" w:hAnsi="Times New Roman Bold"/>
          <w:b/>
          <w:bCs/>
          <w:spacing w:val="-8"/>
          <w:sz w:val="24"/>
        </w:rPr>
        <w:t xml:space="preserve">CÁC </w:t>
      </w:r>
      <w:r w:rsidR="00D222FA" w:rsidRPr="003E4EA1">
        <w:rPr>
          <w:rFonts w:ascii="Times New Roman Bold" w:hAnsi="Times New Roman Bold"/>
          <w:b/>
          <w:bCs/>
          <w:spacing w:val="-8"/>
          <w:sz w:val="24"/>
        </w:rPr>
        <w:t xml:space="preserve">Ý KIẾN </w:t>
      </w:r>
      <w:r w:rsidR="00CC4680" w:rsidRPr="003E4EA1">
        <w:rPr>
          <w:rFonts w:ascii="Times New Roman Bold" w:hAnsi="Times New Roman Bold"/>
          <w:b/>
          <w:bCs/>
          <w:spacing w:val="-8"/>
          <w:sz w:val="24"/>
        </w:rPr>
        <w:t>THAM VẤN</w:t>
      </w:r>
      <w:r w:rsidRPr="003E4EA1">
        <w:rPr>
          <w:rFonts w:ascii="Times New Roman Bold" w:hAnsi="Times New Roman Bold"/>
          <w:b/>
          <w:bCs/>
          <w:spacing w:val="-8"/>
          <w:sz w:val="24"/>
        </w:rPr>
        <w:t xml:space="preserve"> CHÍNH SÁCH</w:t>
      </w:r>
      <w:r w:rsidR="00CC4680" w:rsidRPr="003E4EA1">
        <w:rPr>
          <w:rFonts w:ascii="Times New Roman Bold" w:hAnsi="Times New Roman Bold"/>
          <w:b/>
          <w:bCs/>
          <w:spacing w:val="-8"/>
          <w:sz w:val="24"/>
        </w:rPr>
        <w:t xml:space="preserve">, </w:t>
      </w:r>
      <w:r w:rsidR="00D222FA" w:rsidRPr="003E4EA1">
        <w:rPr>
          <w:rFonts w:ascii="Times New Roman Bold" w:hAnsi="Times New Roman Bold"/>
          <w:b/>
          <w:bCs/>
          <w:spacing w:val="-8"/>
          <w:sz w:val="24"/>
        </w:rPr>
        <w:t>Ý</w:t>
      </w:r>
      <w:r w:rsidR="00DF65F1" w:rsidRPr="003E4EA1">
        <w:rPr>
          <w:rFonts w:ascii="Times New Roman Bold" w:hAnsi="Times New Roman Bold"/>
          <w:b/>
          <w:bCs/>
          <w:spacing w:val="-8"/>
          <w:sz w:val="24"/>
        </w:rPr>
        <w:t xml:space="preserve"> </w:t>
      </w:r>
      <w:r w:rsidRPr="003E4EA1">
        <w:rPr>
          <w:rFonts w:ascii="Times New Roman Bold" w:hAnsi="Times New Roman Bold"/>
          <w:b/>
          <w:bCs/>
          <w:spacing w:val="-8"/>
          <w:sz w:val="24"/>
        </w:rPr>
        <w:t xml:space="preserve">KIẾN ĐÓNG GÓP VÀ NỘI DUNG TIẾP THU, GIẢI TRÌNH </w:t>
      </w:r>
      <w:r w:rsidR="00D222FA" w:rsidRPr="003E4EA1">
        <w:rPr>
          <w:rFonts w:ascii="Times New Roman Bold" w:hAnsi="Times New Roman Bold"/>
          <w:b/>
          <w:bCs/>
          <w:spacing w:val="-8"/>
          <w:sz w:val="24"/>
        </w:rPr>
        <w:t xml:space="preserve">ĐỐI VỚI </w:t>
      </w:r>
      <w:r w:rsidR="000E6DA4" w:rsidRPr="003E4EA1">
        <w:rPr>
          <w:rFonts w:ascii="Times New Roman Bold" w:hAnsi="Times New Roman Bold"/>
          <w:b/>
          <w:bCs/>
          <w:spacing w:val="-8"/>
          <w:sz w:val="24"/>
        </w:rPr>
        <w:t>DỰ THẢO</w:t>
      </w:r>
      <w:r w:rsidR="009E52AA" w:rsidRPr="003E4EA1">
        <w:rPr>
          <w:rFonts w:ascii="Times New Roman Bold" w:hAnsi="Times New Roman Bold"/>
          <w:b/>
          <w:bCs/>
          <w:spacing w:val="-8"/>
          <w:sz w:val="24"/>
        </w:rPr>
        <w:t xml:space="preserve"> </w:t>
      </w:r>
      <w:r w:rsidR="004529CD" w:rsidRPr="003E4EA1">
        <w:rPr>
          <w:rFonts w:ascii="Times New Roman Bold" w:hAnsi="Times New Roman Bold"/>
          <w:b/>
          <w:bCs/>
          <w:spacing w:val="-8"/>
          <w:sz w:val="24"/>
        </w:rPr>
        <w:t xml:space="preserve">NGHỊ QUYẾT </w:t>
      </w:r>
      <w:r w:rsidR="004529CD" w:rsidRPr="00C27B33">
        <w:rPr>
          <w:rFonts w:ascii="Times New Roman Bold" w:hAnsi="Times New Roman Bold"/>
          <w:b/>
          <w:bCs/>
          <w:sz w:val="24"/>
        </w:rPr>
        <w:t xml:space="preserve">QUY ĐỊNH </w:t>
      </w:r>
      <w:r w:rsidR="00EA20CD" w:rsidRPr="00C27B33">
        <w:rPr>
          <w:rFonts w:ascii="Times New Roman Bold" w:hAnsi="Times New Roman Bold"/>
          <w:b/>
          <w:bCs/>
          <w:sz w:val="24"/>
        </w:rPr>
        <w:t>VIỆC THÀNH LẬP, TỔ CHỨC LẠI, GIẢI THỂ, CHẾ ĐỘ TỰ CHỦ VỀ TỔ CHỨC BỘ MÁY, NHÂN SỰ, TÀI CHÍNH VÀ VIỆC THỰC HIỆN NHIỆM VỤ CỦA CÁC ĐƠN VỊ SỰ NGHIỆP CÔNG LẬP THUỘC PHẠM VI QUẢN LÝ CỦA THÀNH PHỐ</w:t>
      </w:r>
    </w:p>
    <w:p w14:paraId="14675700" w14:textId="77777777" w:rsidR="0007282B" w:rsidRPr="006C72F3" w:rsidRDefault="0010354E" w:rsidP="003469C3">
      <w:pPr>
        <w:spacing w:before="40" w:after="40" w:line="264" w:lineRule="auto"/>
        <w:jc w:val="both"/>
        <w:rPr>
          <w:rFonts w:ascii="Times New Roman" w:hAnsi="Times New Roman"/>
          <w:sz w:val="26"/>
          <w:szCs w:val="26"/>
        </w:rPr>
      </w:pPr>
      <w:r w:rsidRPr="006C72F3">
        <w:rPr>
          <w:rFonts w:ascii="Times New Roman" w:hAnsi="Times New Roman"/>
          <w:noProof/>
          <w:sz w:val="26"/>
          <w:szCs w:val="26"/>
        </w:rPr>
        <mc:AlternateContent>
          <mc:Choice Requires="wps">
            <w:drawing>
              <wp:anchor distT="4294967295" distB="4294967295" distL="114300" distR="114300" simplePos="0" relativeHeight="251657728" behindDoc="0" locked="0" layoutInCell="1" allowOverlap="1" wp14:anchorId="13391161" wp14:editId="4E1690B2">
                <wp:simplePos x="0" y="0"/>
                <wp:positionH relativeFrom="margin">
                  <wp:posOffset>3421380</wp:posOffset>
                </wp:positionH>
                <wp:positionV relativeFrom="paragraph">
                  <wp:posOffset>28130</wp:posOffset>
                </wp:positionV>
                <wp:extent cx="23876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876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604842D" id="Straight Connector 1" o:spid="_x0000_s1026" style="position:absolute;z-index:25165772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69.4pt,2.2pt" to="457.4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" strokecolor="windowText" strokeweight=".5pt">
                <v:stroke joinstyle="miter"/>
                <o:lock v:ext="edit" shapetype="f"/>
                <w10:wrap anchorx="margin"/>
              </v:line>
            </w:pict>
          </mc:Fallback>
        </mc:AlternateContent>
      </w:r>
    </w:p>
    <w:p w14:paraId="726DD139" w14:textId="438947EE" w:rsidR="00432B69" w:rsidRPr="001E5644" w:rsidRDefault="00D222FA" w:rsidP="001E5644">
      <w:pPr>
        <w:spacing w:before="40" w:after="40"/>
        <w:ind w:firstLine="720"/>
        <w:jc w:val="both"/>
        <w:rPr>
          <w:rFonts w:ascii="Times New Roman" w:hAnsi="Times New Roman"/>
          <w:sz w:val="27"/>
          <w:szCs w:val="27"/>
        </w:rPr>
      </w:pPr>
      <w:r w:rsidRPr="001E5644">
        <w:rPr>
          <w:rFonts w:ascii="Times New Roman" w:hAnsi="Times New Roman"/>
          <w:sz w:val="27"/>
          <w:szCs w:val="27"/>
        </w:rPr>
        <w:t>Căn cứ Luật Ban hành văn bản quy phạm pháp luật, Sở Nội vụ đã tổ chức lấy ý kiến đối với</w:t>
      </w:r>
      <w:r w:rsidR="0039287F" w:rsidRPr="001E5644">
        <w:rPr>
          <w:rFonts w:ascii="Times New Roman" w:hAnsi="Times New Roman"/>
          <w:sz w:val="27"/>
          <w:szCs w:val="27"/>
        </w:rPr>
        <w:t xml:space="preserve"> dự </w:t>
      </w:r>
      <w:r w:rsidR="00432B69" w:rsidRPr="001E5644">
        <w:rPr>
          <w:rFonts w:ascii="Times New Roman" w:hAnsi="Times New Roman"/>
          <w:sz w:val="27"/>
          <w:szCs w:val="27"/>
        </w:rPr>
        <w:t xml:space="preserve">Nghị quyết của HĐND Thành phố </w:t>
      </w:r>
      <w:r w:rsidR="00EA20CD" w:rsidRPr="001E5644">
        <w:rPr>
          <w:rFonts w:ascii="Times New Roman" w:hAnsi="Times New Roman"/>
          <w:sz w:val="27"/>
          <w:szCs w:val="27"/>
        </w:rPr>
        <w:t>quy định việc thành lập, tổ chức lại, giải thể, chế độ tự chủ về tổ chức bộ máy, nhân sự, tài chính và việc thực hiện nhiệm vụ của các đơn vị sự nghiệp công lập thuộc phạm vi quản lý của Thành phố.</w:t>
      </w:r>
    </w:p>
    <w:p w14:paraId="09258196" w14:textId="4B054837" w:rsidR="0039287F" w:rsidRPr="001E5644" w:rsidRDefault="0039287F" w:rsidP="001E5644">
      <w:pPr>
        <w:spacing w:before="40" w:after="40"/>
        <w:ind w:firstLine="720"/>
        <w:jc w:val="both"/>
        <w:rPr>
          <w:rFonts w:ascii="Times New Roman" w:hAnsi="Times New Roman"/>
          <w:sz w:val="27"/>
          <w:szCs w:val="27"/>
        </w:rPr>
      </w:pPr>
      <w:r w:rsidRPr="001E5644">
        <w:rPr>
          <w:rFonts w:ascii="Times New Roman" w:hAnsi="Times New Roman"/>
          <w:sz w:val="27"/>
          <w:szCs w:val="27"/>
        </w:rPr>
        <w:t>1. Tổng số cơ quan, tổ chức gửi xin ý kiến</w:t>
      </w:r>
      <w:r w:rsidR="002A5EBF" w:rsidRPr="001E5644">
        <w:rPr>
          <w:rFonts w:ascii="Times New Roman" w:hAnsi="Times New Roman"/>
          <w:sz w:val="27"/>
          <w:szCs w:val="27"/>
        </w:rPr>
        <w:t xml:space="preserve"> góp ý</w:t>
      </w:r>
      <w:r w:rsidR="00AC6D15" w:rsidRPr="001E5644">
        <w:rPr>
          <w:rFonts w:ascii="Times New Roman" w:hAnsi="Times New Roman"/>
          <w:sz w:val="27"/>
          <w:szCs w:val="27"/>
        </w:rPr>
        <w:t>, tham vấn, phản biện xã hội</w:t>
      </w:r>
      <w:r w:rsidR="002A5EBF" w:rsidRPr="001E5644">
        <w:rPr>
          <w:rFonts w:ascii="Times New Roman" w:hAnsi="Times New Roman"/>
          <w:sz w:val="27"/>
          <w:szCs w:val="27"/>
        </w:rPr>
        <w:t xml:space="preserve">: </w:t>
      </w:r>
      <w:r w:rsidR="00563931" w:rsidRPr="001E5644">
        <w:rPr>
          <w:rFonts w:ascii="Times New Roman" w:hAnsi="Times New Roman"/>
          <w:sz w:val="27"/>
          <w:szCs w:val="27"/>
        </w:rPr>
        <w:t>170 đơn vị</w:t>
      </w:r>
    </w:p>
    <w:p w14:paraId="7EE8FB87" w14:textId="3A63BF9A" w:rsidR="000775CB" w:rsidRPr="001E5644" w:rsidRDefault="009C23D3" w:rsidP="001E5644">
      <w:pPr>
        <w:spacing w:before="40" w:after="40"/>
        <w:ind w:firstLine="720"/>
        <w:jc w:val="both"/>
        <w:rPr>
          <w:rFonts w:ascii="Times New Roman" w:hAnsi="Times New Roman"/>
          <w:sz w:val="27"/>
          <w:szCs w:val="27"/>
        </w:rPr>
      </w:pPr>
      <w:r w:rsidRPr="001E5644">
        <w:rPr>
          <w:rFonts w:ascii="Times New Roman" w:hAnsi="Times New Roman"/>
          <w:sz w:val="27"/>
          <w:szCs w:val="27"/>
        </w:rPr>
        <w:t xml:space="preserve">Tính đến </w:t>
      </w:r>
      <w:r w:rsidR="005E520B" w:rsidRPr="001E5644">
        <w:rPr>
          <w:rFonts w:ascii="Times New Roman" w:hAnsi="Times New Roman"/>
          <w:sz w:val="27"/>
          <w:szCs w:val="27"/>
        </w:rPr>
        <w:t xml:space="preserve">hết </w:t>
      </w:r>
      <w:r w:rsidRPr="001E5644">
        <w:rPr>
          <w:rFonts w:ascii="Times New Roman" w:hAnsi="Times New Roman"/>
          <w:sz w:val="27"/>
          <w:szCs w:val="27"/>
        </w:rPr>
        <w:t xml:space="preserve">ngày </w:t>
      </w:r>
      <w:r w:rsidR="00F43F97" w:rsidRPr="001E5644">
        <w:rPr>
          <w:rFonts w:ascii="Times New Roman" w:hAnsi="Times New Roman"/>
          <w:sz w:val="27"/>
          <w:szCs w:val="27"/>
        </w:rPr>
        <w:t>02</w:t>
      </w:r>
      <w:r w:rsidRPr="001E5644">
        <w:rPr>
          <w:rFonts w:ascii="Times New Roman" w:hAnsi="Times New Roman"/>
          <w:sz w:val="27"/>
          <w:szCs w:val="27"/>
        </w:rPr>
        <w:t>/</w:t>
      </w:r>
      <w:r w:rsidR="005E520B" w:rsidRPr="001E5644">
        <w:rPr>
          <w:rFonts w:ascii="Times New Roman" w:hAnsi="Times New Roman"/>
          <w:sz w:val="27"/>
          <w:szCs w:val="27"/>
        </w:rPr>
        <w:t>6</w:t>
      </w:r>
      <w:r w:rsidRPr="001E5644">
        <w:rPr>
          <w:rFonts w:ascii="Times New Roman" w:hAnsi="Times New Roman"/>
          <w:sz w:val="27"/>
          <w:szCs w:val="27"/>
        </w:rPr>
        <w:t>/202</w:t>
      </w:r>
      <w:r w:rsidR="00136B1F" w:rsidRPr="001E5644">
        <w:rPr>
          <w:rFonts w:ascii="Times New Roman" w:hAnsi="Times New Roman"/>
          <w:sz w:val="27"/>
          <w:szCs w:val="27"/>
        </w:rPr>
        <w:t>6</w:t>
      </w:r>
      <w:r w:rsidR="00F43F97" w:rsidRPr="001E5644">
        <w:rPr>
          <w:rFonts w:ascii="Times New Roman" w:hAnsi="Times New Roman"/>
          <w:sz w:val="27"/>
          <w:szCs w:val="27"/>
        </w:rPr>
        <w:t xml:space="preserve"> (qua thời hạn lấy ý kiến tham vấn, đóng góp theo quy định)</w:t>
      </w:r>
      <w:r w:rsidRPr="001E5644">
        <w:rPr>
          <w:rFonts w:ascii="Times New Roman" w:hAnsi="Times New Roman"/>
          <w:sz w:val="27"/>
          <w:szCs w:val="27"/>
        </w:rPr>
        <w:t xml:space="preserve">, </w:t>
      </w:r>
      <w:r w:rsidR="000775CB" w:rsidRPr="001E5644">
        <w:rPr>
          <w:rFonts w:ascii="Times New Roman" w:hAnsi="Times New Roman"/>
          <w:sz w:val="27"/>
          <w:szCs w:val="27"/>
        </w:rPr>
        <w:t xml:space="preserve">Sở Nội vụ đã nhận được </w:t>
      </w:r>
      <w:r w:rsidR="00F43F97" w:rsidRPr="001E5644">
        <w:rPr>
          <w:rFonts w:ascii="Times New Roman" w:hAnsi="Times New Roman"/>
          <w:b/>
          <w:bCs/>
          <w:sz w:val="27"/>
          <w:szCs w:val="27"/>
        </w:rPr>
        <w:t>03</w:t>
      </w:r>
      <w:r w:rsidR="00F43F97" w:rsidRPr="001E5644">
        <w:rPr>
          <w:rFonts w:ascii="Times New Roman" w:hAnsi="Times New Roman"/>
          <w:sz w:val="27"/>
          <w:szCs w:val="27"/>
        </w:rPr>
        <w:t xml:space="preserve"> </w:t>
      </w:r>
      <w:r w:rsidR="00F151B5" w:rsidRPr="001E5644">
        <w:rPr>
          <w:rFonts w:ascii="Times New Roman" w:hAnsi="Times New Roman"/>
          <w:sz w:val="27"/>
          <w:szCs w:val="27"/>
        </w:rPr>
        <w:t xml:space="preserve">văn bản </w:t>
      </w:r>
      <w:r w:rsidR="00F43F97" w:rsidRPr="001E5644">
        <w:rPr>
          <w:rFonts w:ascii="Times New Roman" w:hAnsi="Times New Roman"/>
          <w:sz w:val="27"/>
          <w:szCs w:val="27"/>
        </w:rPr>
        <w:t xml:space="preserve">ý kiến </w:t>
      </w:r>
      <w:r w:rsidR="00CB3160" w:rsidRPr="001E5644">
        <w:rPr>
          <w:rFonts w:ascii="Times New Roman" w:hAnsi="Times New Roman"/>
          <w:sz w:val="27"/>
          <w:szCs w:val="27"/>
        </w:rPr>
        <w:t xml:space="preserve">tham vấn của Bộ Nội vụ, </w:t>
      </w:r>
      <w:r w:rsidR="00CC4680" w:rsidRPr="001E5644">
        <w:rPr>
          <w:rFonts w:ascii="Times New Roman" w:hAnsi="Times New Roman"/>
          <w:sz w:val="27"/>
          <w:szCs w:val="27"/>
        </w:rPr>
        <w:t xml:space="preserve">Bộ Tài chính, </w:t>
      </w:r>
      <w:r w:rsidR="00CB3160" w:rsidRPr="001E5644">
        <w:rPr>
          <w:rFonts w:ascii="Times New Roman" w:hAnsi="Times New Roman"/>
          <w:sz w:val="27"/>
          <w:szCs w:val="27"/>
        </w:rPr>
        <w:t xml:space="preserve">Mặt trận Tổ quốc Việt Nam Thành phố Hà Nội; văn bản </w:t>
      </w:r>
      <w:r w:rsidR="000775CB" w:rsidRPr="001E5644">
        <w:rPr>
          <w:rFonts w:ascii="Times New Roman" w:hAnsi="Times New Roman"/>
          <w:sz w:val="27"/>
          <w:szCs w:val="27"/>
        </w:rPr>
        <w:t xml:space="preserve">góp ý của </w:t>
      </w:r>
      <w:r w:rsidR="005E520B" w:rsidRPr="001E5644">
        <w:rPr>
          <w:rFonts w:ascii="Times New Roman" w:hAnsi="Times New Roman"/>
          <w:b/>
          <w:bCs/>
          <w:sz w:val="27"/>
          <w:szCs w:val="27"/>
        </w:rPr>
        <w:t>13</w:t>
      </w:r>
      <w:r w:rsidR="000775CB" w:rsidRPr="001E5644">
        <w:rPr>
          <w:rFonts w:ascii="Times New Roman" w:hAnsi="Times New Roman"/>
          <w:b/>
          <w:bCs/>
          <w:sz w:val="27"/>
          <w:szCs w:val="27"/>
        </w:rPr>
        <w:t>/</w:t>
      </w:r>
      <w:r w:rsidR="00563931" w:rsidRPr="001E5644">
        <w:rPr>
          <w:rFonts w:ascii="Times New Roman" w:hAnsi="Times New Roman"/>
          <w:b/>
          <w:bCs/>
          <w:sz w:val="27"/>
          <w:szCs w:val="27"/>
        </w:rPr>
        <w:t>17</w:t>
      </w:r>
      <w:r w:rsidR="000775CB" w:rsidRPr="001E5644">
        <w:rPr>
          <w:rFonts w:ascii="Times New Roman" w:hAnsi="Times New Roman"/>
          <w:sz w:val="27"/>
          <w:szCs w:val="27"/>
        </w:rPr>
        <w:t xml:space="preserve"> sở, ngành và tương đương; </w:t>
      </w:r>
      <w:r w:rsidR="00CB3160" w:rsidRPr="001E5644">
        <w:rPr>
          <w:rFonts w:ascii="Times New Roman" w:hAnsi="Times New Roman"/>
          <w:b/>
          <w:bCs/>
          <w:sz w:val="27"/>
          <w:szCs w:val="27"/>
        </w:rPr>
        <w:t>07</w:t>
      </w:r>
      <w:r w:rsidR="000775CB" w:rsidRPr="001E5644">
        <w:rPr>
          <w:rFonts w:ascii="Times New Roman" w:hAnsi="Times New Roman"/>
          <w:b/>
          <w:bCs/>
          <w:sz w:val="27"/>
          <w:szCs w:val="27"/>
        </w:rPr>
        <w:t>/</w:t>
      </w:r>
      <w:r w:rsidR="00563931" w:rsidRPr="001E5644">
        <w:rPr>
          <w:rFonts w:ascii="Times New Roman" w:hAnsi="Times New Roman"/>
          <w:b/>
          <w:bCs/>
          <w:sz w:val="27"/>
          <w:szCs w:val="27"/>
        </w:rPr>
        <w:t>19</w:t>
      </w:r>
      <w:r w:rsidR="000775CB" w:rsidRPr="001E5644">
        <w:rPr>
          <w:rFonts w:ascii="Times New Roman" w:hAnsi="Times New Roman"/>
          <w:sz w:val="27"/>
          <w:szCs w:val="27"/>
        </w:rPr>
        <w:t xml:space="preserve"> đơn vị sự nghiệp công lập </w:t>
      </w:r>
      <w:r w:rsidR="00136B1F" w:rsidRPr="001E5644">
        <w:rPr>
          <w:rFonts w:ascii="Times New Roman" w:hAnsi="Times New Roman"/>
          <w:sz w:val="27"/>
          <w:szCs w:val="27"/>
        </w:rPr>
        <w:t>t</w:t>
      </w:r>
      <w:r w:rsidR="000775CB" w:rsidRPr="001E5644">
        <w:rPr>
          <w:rFonts w:ascii="Times New Roman" w:hAnsi="Times New Roman"/>
          <w:sz w:val="27"/>
          <w:szCs w:val="27"/>
        </w:rPr>
        <w:t>huộc Ủy ban nhân dân thành phố Hà Nội;</w:t>
      </w:r>
      <w:r w:rsidR="00420F3E" w:rsidRPr="001E5644">
        <w:rPr>
          <w:rFonts w:ascii="Times New Roman" w:hAnsi="Times New Roman"/>
          <w:sz w:val="27"/>
          <w:szCs w:val="27"/>
        </w:rPr>
        <w:t xml:space="preserve"> </w:t>
      </w:r>
      <w:r w:rsidR="00563931" w:rsidRPr="001E5644">
        <w:rPr>
          <w:rFonts w:ascii="Times New Roman" w:hAnsi="Times New Roman"/>
          <w:b/>
          <w:sz w:val="27"/>
          <w:szCs w:val="27"/>
        </w:rPr>
        <w:t>126/</w:t>
      </w:r>
      <w:r w:rsidR="000775CB" w:rsidRPr="001E5644">
        <w:rPr>
          <w:rFonts w:ascii="Times New Roman" w:hAnsi="Times New Roman"/>
          <w:b/>
          <w:bCs/>
          <w:sz w:val="27"/>
          <w:szCs w:val="27"/>
        </w:rPr>
        <w:t>126</w:t>
      </w:r>
      <w:r w:rsidR="000775CB" w:rsidRPr="001E5644">
        <w:rPr>
          <w:rFonts w:ascii="Times New Roman" w:hAnsi="Times New Roman"/>
          <w:sz w:val="27"/>
          <w:szCs w:val="27"/>
        </w:rPr>
        <w:t xml:space="preserve"> UBND phường, </w:t>
      </w:r>
      <w:r w:rsidR="00A957D5" w:rsidRPr="001E5644">
        <w:rPr>
          <w:rFonts w:ascii="Times New Roman" w:hAnsi="Times New Roman"/>
          <w:sz w:val="27"/>
          <w:szCs w:val="27"/>
        </w:rPr>
        <w:t>xã</w:t>
      </w:r>
      <w:r w:rsidR="00563931" w:rsidRPr="001E5644">
        <w:rPr>
          <w:rFonts w:ascii="Times New Roman" w:hAnsi="Times New Roman"/>
          <w:sz w:val="27"/>
          <w:szCs w:val="27"/>
        </w:rPr>
        <w:t xml:space="preserve"> (</w:t>
      </w:r>
      <w:r w:rsidR="00CC4680" w:rsidRPr="001E5644">
        <w:rPr>
          <w:rFonts w:ascii="Times New Roman" w:hAnsi="Times New Roman"/>
          <w:sz w:val="27"/>
          <w:szCs w:val="27"/>
        </w:rPr>
        <w:t xml:space="preserve">cơ quan soạn thảo đã tổ chức </w:t>
      </w:r>
      <w:r w:rsidR="00DE3654" w:rsidRPr="001E5644">
        <w:rPr>
          <w:rFonts w:ascii="Times New Roman" w:hAnsi="Times New Roman"/>
          <w:sz w:val="27"/>
          <w:szCs w:val="27"/>
        </w:rPr>
        <w:t xml:space="preserve">lấy </w:t>
      </w:r>
      <w:r w:rsidR="00563931" w:rsidRPr="001E5644">
        <w:rPr>
          <w:rFonts w:ascii="Times New Roman" w:hAnsi="Times New Roman"/>
          <w:sz w:val="27"/>
          <w:szCs w:val="27"/>
        </w:rPr>
        <w:t>ý kiến trực tiếp tại cuộc họp ngày 25/5/2026)</w:t>
      </w:r>
      <w:r w:rsidR="000775CB" w:rsidRPr="001E5644">
        <w:rPr>
          <w:rFonts w:ascii="Times New Roman" w:hAnsi="Times New Roman"/>
          <w:sz w:val="27"/>
          <w:szCs w:val="27"/>
        </w:rPr>
        <w:t>.</w:t>
      </w:r>
    </w:p>
    <w:p w14:paraId="4B067868" w14:textId="00F109B9" w:rsidR="00D222FA" w:rsidRPr="001E5644" w:rsidRDefault="00D222FA" w:rsidP="001E5644">
      <w:pPr>
        <w:spacing w:before="40" w:after="40"/>
        <w:ind w:firstLine="720"/>
        <w:jc w:val="both"/>
        <w:rPr>
          <w:rFonts w:ascii="Times New Roman" w:hAnsi="Times New Roman"/>
          <w:sz w:val="27"/>
          <w:szCs w:val="27"/>
        </w:rPr>
      </w:pPr>
      <w:r w:rsidRPr="001E5644">
        <w:rPr>
          <w:rFonts w:ascii="Times New Roman" w:hAnsi="Times New Roman"/>
          <w:sz w:val="27"/>
          <w:szCs w:val="27"/>
        </w:rPr>
        <w:t xml:space="preserve">2. Kết quả </w:t>
      </w:r>
      <w:r w:rsidR="00CB3160" w:rsidRPr="001E5644">
        <w:rPr>
          <w:rFonts w:ascii="Times New Roman" w:hAnsi="Times New Roman"/>
          <w:sz w:val="27"/>
          <w:szCs w:val="27"/>
        </w:rPr>
        <w:t xml:space="preserve">các đơn vị có ý kiến </w:t>
      </w:r>
      <w:r w:rsidR="003E4EA1" w:rsidRPr="001E5644">
        <w:rPr>
          <w:rFonts w:ascii="Times New Roman" w:hAnsi="Times New Roman"/>
          <w:sz w:val="27"/>
          <w:szCs w:val="27"/>
        </w:rPr>
        <w:t xml:space="preserve">đóng góp </w:t>
      </w:r>
      <w:r w:rsidRPr="001E5644">
        <w:rPr>
          <w:rFonts w:ascii="Times New Roman" w:hAnsi="Times New Roman"/>
          <w:sz w:val="27"/>
          <w:szCs w:val="27"/>
        </w:rPr>
        <w:t>cụ thể như sau:</w:t>
      </w:r>
    </w:p>
    <w:tbl>
      <w:tblPr>
        <w:tblW w:w="5312" w:type="pct"/>
        <w:tblCellSpacing w:w="0"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62"/>
        <w:gridCol w:w="2926"/>
        <w:gridCol w:w="1757"/>
        <w:gridCol w:w="4999"/>
        <w:gridCol w:w="5314"/>
      </w:tblGrid>
      <w:tr w:rsidR="00F43F97" w:rsidRPr="00F43F97" w14:paraId="756D824E" w14:textId="77777777" w:rsidTr="00AE36F3">
        <w:trPr>
          <w:trHeight w:val="185"/>
          <w:tblHeader/>
          <w:tblCellSpacing w:w="0" w:type="dxa"/>
        </w:trPr>
        <w:tc>
          <w:tcPr>
            <w:tcW w:w="149" w:type="pct"/>
            <w:shd w:val="clear" w:color="auto" w:fill="E7E6E6" w:themeFill="background2"/>
            <w:vAlign w:val="center"/>
          </w:tcPr>
          <w:p w14:paraId="270810EE" w14:textId="28B04CEB" w:rsidR="004414C9" w:rsidRPr="00F43F97" w:rsidRDefault="000B0186" w:rsidP="006E67C8">
            <w:pPr>
              <w:spacing w:before="20" w:after="20"/>
              <w:jc w:val="center"/>
              <w:rPr>
                <w:rFonts w:ascii="Times New Roman" w:hAnsi="Times New Roman"/>
                <w:b/>
                <w:bCs/>
                <w:sz w:val="22"/>
                <w:szCs w:val="22"/>
                <w:lang w:val="en"/>
              </w:rPr>
            </w:pPr>
            <w:r w:rsidRPr="00F43F97">
              <w:rPr>
                <w:rFonts w:ascii="Times New Roman" w:hAnsi="Times New Roman"/>
                <w:b/>
                <w:bCs/>
                <w:sz w:val="22"/>
                <w:szCs w:val="22"/>
                <w:lang w:val="en"/>
              </w:rPr>
              <w:t>TT</w:t>
            </w:r>
          </w:p>
        </w:tc>
        <w:tc>
          <w:tcPr>
            <w:tcW w:w="946" w:type="pct"/>
            <w:shd w:val="clear" w:color="auto" w:fill="E7E6E6" w:themeFill="background2"/>
            <w:vAlign w:val="center"/>
            <w:hideMark/>
          </w:tcPr>
          <w:p w14:paraId="76A24A67" w14:textId="2B2AE10A" w:rsidR="004414C9" w:rsidRPr="00F43F97" w:rsidRDefault="004414C9" w:rsidP="006E67C8">
            <w:pPr>
              <w:spacing w:before="20" w:after="20"/>
              <w:ind w:left="102" w:right="123"/>
              <w:jc w:val="center"/>
              <w:rPr>
                <w:rFonts w:ascii="Times New Roman Bold" w:hAnsi="Times New Roman Bold"/>
                <w:sz w:val="22"/>
                <w:szCs w:val="22"/>
              </w:rPr>
            </w:pPr>
            <w:r w:rsidRPr="00F43F97">
              <w:rPr>
                <w:rFonts w:ascii="Times New Roman Bold" w:hAnsi="Times New Roman Bold"/>
                <w:b/>
                <w:bCs/>
                <w:sz w:val="22"/>
                <w:szCs w:val="22"/>
                <w:lang w:val="en"/>
              </w:rPr>
              <w:t>CHÍNH SÁCH HO</w:t>
            </w:r>
            <w:r w:rsidRPr="00F43F97">
              <w:rPr>
                <w:rFonts w:ascii="Times New Roman Bold" w:hAnsi="Times New Roman Bold"/>
                <w:b/>
                <w:bCs/>
                <w:sz w:val="22"/>
                <w:szCs w:val="22"/>
                <w:lang w:val="vi-VN"/>
              </w:rPr>
              <w:t>ẶC NH</w:t>
            </w:r>
            <w:r w:rsidRPr="00F43F97">
              <w:rPr>
                <w:rFonts w:ascii="Times New Roman Bold" w:hAnsi="Times New Roman Bold"/>
                <w:b/>
                <w:bCs/>
                <w:sz w:val="22"/>
                <w:szCs w:val="22"/>
              </w:rPr>
              <w:t>ÓM V</w:t>
            </w:r>
            <w:r w:rsidRPr="00F43F97">
              <w:rPr>
                <w:rFonts w:ascii="Times New Roman Bold" w:hAnsi="Times New Roman Bold"/>
                <w:b/>
                <w:bCs/>
                <w:sz w:val="22"/>
                <w:szCs w:val="22"/>
                <w:lang w:val="vi-VN"/>
              </w:rPr>
              <w:t>ẤN ĐỀ, ĐIỀU, KHOẢN</w:t>
            </w:r>
          </w:p>
        </w:tc>
        <w:tc>
          <w:tcPr>
            <w:tcW w:w="568" w:type="pct"/>
            <w:shd w:val="clear" w:color="auto" w:fill="E7E6E6" w:themeFill="background2"/>
            <w:vAlign w:val="center"/>
            <w:hideMark/>
          </w:tcPr>
          <w:p w14:paraId="4B0D4CC0" w14:textId="77777777" w:rsidR="004414C9" w:rsidRPr="00F43F97" w:rsidRDefault="004414C9" w:rsidP="006E67C8">
            <w:pPr>
              <w:spacing w:before="20" w:after="20"/>
              <w:jc w:val="center"/>
              <w:rPr>
                <w:rFonts w:ascii="Times New Roman" w:hAnsi="Times New Roman"/>
                <w:sz w:val="22"/>
                <w:szCs w:val="22"/>
              </w:rPr>
            </w:pPr>
            <w:r w:rsidRPr="00F43F97">
              <w:rPr>
                <w:rFonts w:ascii="Times New Roman" w:hAnsi="Times New Roman"/>
                <w:b/>
                <w:bCs/>
                <w:sz w:val="22"/>
                <w:szCs w:val="22"/>
                <w:lang w:val="en"/>
              </w:rPr>
              <w:t>CH</w:t>
            </w:r>
            <w:r w:rsidRPr="00F43F97">
              <w:rPr>
                <w:rFonts w:ascii="Times New Roman" w:hAnsi="Times New Roman"/>
                <w:b/>
                <w:bCs/>
                <w:sz w:val="22"/>
                <w:szCs w:val="22"/>
                <w:lang w:val="vi-VN"/>
              </w:rPr>
              <w:t>Ủ THỂ G</w:t>
            </w:r>
            <w:r w:rsidRPr="00F43F97">
              <w:rPr>
                <w:rFonts w:ascii="Times New Roman" w:hAnsi="Times New Roman"/>
                <w:b/>
                <w:bCs/>
                <w:sz w:val="22"/>
                <w:szCs w:val="22"/>
              </w:rPr>
              <w:t>ÓP Ý/THAM V</w:t>
            </w:r>
            <w:r w:rsidRPr="00F43F97">
              <w:rPr>
                <w:rFonts w:ascii="Times New Roman" w:hAnsi="Times New Roman"/>
                <w:b/>
                <w:bCs/>
                <w:sz w:val="22"/>
                <w:szCs w:val="22"/>
                <w:lang w:val="vi-VN"/>
              </w:rPr>
              <w:t>ẤN/ PHẢN BIỆN</w:t>
            </w:r>
          </w:p>
        </w:tc>
        <w:tc>
          <w:tcPr>
            <w:tcW w:w="1617" w:type="pct"/>
            <w:shd w:val="clear" w:color="auto" w:fill="E7E6E6" w:themeFill="background2"/>
            <w:vAlign w:val="center"/>
            <w:hideMark/>
          </w:tcPr>
          <w:p w14:paraId="58463AFD" w14:textId="77777777" w:rsidR="004414C9" w:rsidRPr="00F43F97" w:rsidRDefault="004414C9" w:rsidP="006E67C8">
            <w:pPr>
              <w:spacing w:before="20" w:after="20"/>
              <w:ind w:left="133" w:right="145"/>
              <w:jc w:val="center"/>
              <w:rPr>
                <w:rFonts w:ascii="Times New Roman" w:hAnsi="Times New Roman"/>
                <w:sz w:val="22"/>
                <w:szCs w:val="22"/>
              </w:rPr>
            </w:pPr>
            <w:r w:rsidRPr="00F43F97">
              <w:rPr>
                <w:rFonts w:ascii="Times New Roman" w:hAnsi="Times New Roman"/>
                <w:b/>
                <w:bCs/>
                <w:sz w:val="22"/>
                <w:szCs w:val="22"/>
                <w:lang w:val="en"/>
              </w:rPr>
              <w:t>N</w:t>
            </w:r>
            <w:r w:rsidRPr="00F43F97">
              <w:rPr>
                <w:rFonts w:ascii="Times New Roman" w:hAnsi="Times New Roman"/>
                <w:b/>
                <w:bCs/>
                <w:sz w:val="22"/>
                <w:szCs w:val="22"/>
                <w:lang w:val="vi-VN"/>
              </w:rPr>
              <w:t>ỘI DUNG G</w:t>
            </w:r>
            <w:r w:rsidRPr="00F43F97">
              <w:rPr>
                <w:rFonts w:ascii="Times New Roman" w:hAnsi="Times New Roman"/>
                <w:b/>
                <w:bCs/>
                <w:sz w:val="22"/>
                <w:szCs w:val="22"/>
              </w:rPr>
              <w:t>ÓP Ý/ THAM V</w:t>
            </w:r>
            <w:r w:rsidRPr="00F43F97">
              <w:rPr>
                <w:rFonts w:ascii="Times New Roman" w:hAnsi="Times New Roman"/>
                <w:b/>
                <w:bCs/>
                <w:sz w:val="22"/>
                <w:szCs w:val="22"/>
                <w:lang w:val="vi-VN"/>
              </w:rPr>
              <w:t>ẤN/ PHẢN BIỆN</w:t>
            </w:r>
          </w:p>
        </w:tc>
        <w:tc>
          <w:tcPr>
            <w:tcW w:w="1719" w:type="pct"/>
            <w:shd w:val="clear" w:color="auto" w:fill="E7E6E6" w:themeFill="background2"/>
            <w:vAlign w:val="center"/>
            <w:hideMark/>
          </w:tcPr>
          <w:p w14:paraId="1951E291" w14:textId="77777777" w:rsidR="004414C9" w:rsidRPr="00F43F97" w:rsidRDefault="004414C9" w:rsidP="006E67C8">
            <w:pPr>
              <w:spacing w:before="20" w:after="20"/>
              <w:ind w:left="118" w:right="142"/>
              <w:jc w:val="center"/>
              <w:rPr>
                <w:rFonts w:ascii="Times New Roman" w:hAnsi="Times New Roman"/>
                <w:sz w:val="22"/>
                <w:szCs w:val="22"/>
              </w:rPr>
            </w:pPr>
            <w:r w:rsidRPr="00F43F97">
              <w:rPr>
                <w:rFonts w:ascii="Times New Roman" w:hAnsi="Times New Roman"/>
                <w:b/>
                <w:bCs/>
                <w:sz w:val="22"/>
                <w:szCs w:val="22"/>
                <w:lang w:val="en"/>
              </w:rPr>
              <w:t>N</w:t>
            </w:r>
            <w:r w:rsidRPr="00F43F97">
              <w:rPr>
                <w:rFonts w:ascii="Times New Roman" w:hAnsi="Times New Roman"/>
                <w:b/>
                <w:bCs/>
                <w:sz w:val="22"/>
                <w:szCs w:val="22"/>
                <w:lang w:val="vi-VN"/>
              </w:rPr>
              <w:t>ỘI DUNG TIẾP THU, GIẢI TR</w:t>
            </w:r>
            <w:r w:rsidRPr="00F43F97">
              <w:rPr>
                <w:rFonts w:ascii="Times New Roman" w:hAnsi="Times New Roman"/>
                <w:b/>
                <w:bCs/>
                <w:sz w:val="22"/>
                <w:szCs w:val="22"/>
              </w:rPr>
              <w:t>ÌNH</w:t>
            </w:r>
          </w:p>
        </w:tc>
      </w:tr>
      <w:tr w:rsidR="00F43F97" w:rsidRPr="00F43F97" w14:paraId="40411F28" w14:textId="77777777" w:rsidTr="00AE36F3">
        <w:trPr>
          <w:trHeight w:val="185"/>
          <w:tblCellSpacing w:w="0" w:type="dxa"/>
        </w:trPr>
        <w:tc>
          <w:tcPr>
            <w:tcW w:w="149" w:type="pct"/>
            <w:shd w:val="clear" w:color="auto" w:fill="EDEDED" w:themeFill="accent3" w:themeFillTint="33"/>
            <w:vAlign w:val="center"/>
          </w:tcPr>
          <w:p w14:paraId="11AF2C87" w14:textId="1D5512D5" w:rsidR="00AE7044" w:rsidRPr="00F43F97" w:rsidRDefault="00AE7044" w:rsidP="006E67C8">
            <w:pPr>
              <w:spacing w:before="20" w:after="20"/>
              <w:jc w:val="center"/>
              <w:rPr>
                <w:rFonts w:ascii="Times New Roman" w:hAnsi="Times New Roman"/>
                <w:b/>
                <w:bCs/>
                <w:sz w:val="22"/>
                <w:szCs w:val="22"/>
                <w:lang w:val="en"/>
              </w:rPr>
            </w:pPr>
            <w:r w:rsidRPr="00F43F97">
              <w:rPr>
                <w:rFonts w:ascii="Times New Roman" w:hAnsi="Times New Roman"/>
                <w:b/>
                <w:bCs/>
                <w:sz w:val="22"/>
                <w:szCs w:val="22"/>
                <w:lang w:val="en"/>
              </w:rPr>
              <w:t>A</w:t>
            </w:r>
          </w:p>
        </w:tc>
        <w:tc>
          <w:tcPr>
            <w:tcW w:w="946" w:type="pct"/>
            <w:shd w:val="clear" w:color="auto" w:fill="EDEDED" w:themeFill="accent3" w:themeFillTint="33"/>
            <w:vAlign w:val="center"/>
          </w:tcPr>
          <w:p w14:paraId="084BE128" w14:textId="3003A91C" w:rsidR="00AE7044" w:rsidRPr="00F43F97" w:rsidRDefault="00AE7044" w:rsidP="00AE7044">
            <w:pPr>
              <w:spacing w:before="20" w:after="20"/>
              <w:ind w:left="102" w:right="115"/>
              <w:jc w:val="both"/>
              <w:rPr>
                <w:rFonts w:ascii="Times New Roman Bold" w:hAnsi="Times New Roman Bold"/>
                <w:b/>
                <w:bCs/>
                <w:spacing w:val="-6"/>
                <w:sz w:val="22"/>
                <w:szCs w:val="22"/>
                <w:lang w:val="en"/>
              </w:rPr>
            </w:pPr>
            <w:r w:rsidRPr="00F43F97">
              <w:rPr>
                <w:rFonts w:ascii="Times New Roman Bold" w:hAnsi="Times New Roman Bold"/>
                <w:b/>
                <w:bCs/>
                <w:spacing w:val="-6"/>
                <w:sz w:val="22"/>
                <w:szCs w:val="22"/>
                <w:lang w:val="en"/>
              </w:rPr>
              <w:t>THAM VẤN CỦA CÁC CƠ QUAN TRUNG ƯƠNG</w:t>
            </w:r>
          </w:p>
        </w:tc>
        <w:tc>
          <w:tcPr>
            <w:tcW w:w="568" w:type="pct"/>
            <w:shd w:val="clear" w:color="auto" w:fill="EDEDED" w:themeFill="accent3" w:themeFillTint="33"/>
            <w:vAlign w:val="center"/>
          </w:tcPr>
          <w:p w14:paraId="62097227" w14:textId="77777777" w:rsidR="00AE7044" w:rsidRPr="00F43F97" w:rsidRDefault="00AE7044" w:rsidP="006E67C8">
            <w:pPr>
              <w:spacing w:before="20" w:after="20"/>
              <w:jc w:val="center"/>
              <w:rPr>
                <w:rFonts w:ascii="Times New Roman" w:hAnsi="Times New Roman"/>
                <w:b/>
                <w:bCs/>
                <w:sz w:val="22"/>
                <w:szCs w:val="22"/>
                <w:lang w:val="en"/>
              </w:rPr>
            </w:pPr>
          </w:p>
        </w:tc>
        <w:tc>
          <w:tcPr>
            <w:tcW w:w="1617" w:type="pct"/>
            <w:shd w:val="clear" w:color="auto" w:fill="EDEDED" w:themeFill="accent3" w:themeFillTint="33"/>
            <w:vAlign w:val="center"/>
          </w:tcPr>
          <w:p w14:paraId="1F6D2BF8" w14:textId="77777777" w:rsidR="00AE7044" w:rsidRPr="00F43F97" w:rsidRDefault="00AE7044" w:rsidP="006E67C8">
            <w:pPr>
              <w:spacing w:before="20" w:after="20"/>
              <w:ind w:left="133" w:right="145"/>
              <w:jc w:val="center"/>
              <w:rPr>
                <w:rFonts w:ascii="Times New Roman" w:hAnsi="Times New Roman"/>
                <w:b/>
                <w:bCs/>
                <w:sz w:val="22"/>
                <w:szCs w:val="22"/>
                <w:lang w:val="en"/>
              </w:rPr>
            </w:pPr>
          </w:p>
        </w:tc>
        <w:tc>
          <w:tcPr>
            <w:tcW w:w="1719" w:type="pct"/>
            <w:shd w:val="clear" w:color="auto" w:fill="EDEDED" w:themeFill="accent3" w:themeFillTint="33"/>
            <w:vAlign w:val="center"/>
          </w:tcPr>
          <w:p w14:paraId="3A3C8EDA" w14:textId="77777777" w:rsidR="00AE7044" w:rsidRPr="00F43F97" w:rsidRDefault="00AE7044" w:rsidP="006E67C8">
            <w:pPr>
              <w:spacing w:before="20" w:after="20"/>
              <w:ind w:left="118" w:right="142"/>
              <w:jc w:val="center"/>
              <w:rPr>
                <w:rFonts w:ascii="Times New Roman" w:hAnsi="Times New Roman"/>
                <w:b/>
                <w:bCs/>
                <w:sz w:val="22"/>
                <w:szCs w:val="22"/>
                <w:lang w:val="en"/>
              </w:rPr>
            </w:pPr>
          </w:p>
        </w:tc>
      </w:tr>
      <w:tr w:rsidR="00F43F97" w:rsidRPr="00F43F97" w14:paraId="03D37158" w14:textId="77777777" w:rsidTr="00AE36F3">
        <w:trPr>
          <w:trHeight w:val="185"/>
          <w:tblCellSpacing w:w="0" w:type="dxa"/>
        </w:trPr>
        <w:tc>
          <w:tcPr>
            <w:tcW w:w="149" w:type="pct"/>
            <w:vAlign w:val="center"/>
          </w:tcPr>
          <w:p w14:paraId="61677246" w14:textId="7052546E" w:rsidR="00AE7044" w:rsidRPr="00F43F97" w:rsidRDefault="0061111F" w:rsidP="006E67C8">
            <w:pPr>
              <w:spacing w:before="20" w:after="20"/>
              <w:jc w:val="center"/>
              <w:rPr>
                <w:rFonts w:ascii="Times New Roman" w:hAnsi="Times New Roman"/>
                <w:sz w:val="22"/>
                <w:szCs w:val="22"/>
                <w:lang w:val="en"/>
              </w:rPr>
            </w:pPr>
            <w:r w:rsidRPr="00F43F97">
              <w:rPr>
                <w:rFonts w:ascii="Times New Roman" w:hAnsi="Times New Roman"/>
                <w:sz w:val="22"/>
                <w:szCs w:val="22"/>
                <w:lang w:val="en"/>
              </w:rPr>
              <w:t>(1)</w:t>
            </w:r>
          </w:p>
        </w:tc>
        <w:tc>
          <w:tcPr>
            <w:tcW w:w="946" w:type="pct"/>
            <w:shd w:val="clear" w:color="auto" w:fill="auto"/>
            <w:vAlign w:val="center"/>
          </w:tcPr>
          <w:p w14:paraId="5897C085" w14:textId="0A218BC0" w:rsidR="00AE7044" w:rsidRPr="00F43F97" w:rsidRDefault="0091494A" w:rsidP="00AE7044">
            <w:pPr>
              <w:spacing w:before="20" w:after="20"/>
              <w:ind w:left="102" w:right="115"/>
              <w:jc w:val="both"/>
              <w:rPr>
                <w:rFonts w:ascii="Times New Roman Bold" w:hAnsi="Times New Roman Bold"/>
                <w:b/>
                <w:bCs/>
                <w:spacing w:val="-6"/>
                <w:sz w:val="22"/>
                <w:szCs w:val="22"/>
                <w:lang w:val="en"/>
              </w:rPr>
            </w:pPr>
            <w:r w:rsidRPr="00F43F97">
              <w:rPr>
                <w:rFonts w:ascii="Times New Roman" w:hAnsi="Times New Roman"/>
                <w:sz w:val="22"/>
                <w:szCs w:val="22"/>
              </w:rPr>
              <w:t>Tại Điều 3 dự thảo Nghị quyết</w:t>
            </w:r>
          </w:p>
        </w:tc>
        <w:tc>
          <w:tcPr>
            <w:tcW w:w="568" w:type="pct"/>
            <w:shd w:val="clear" w:color="auto" w:fill="auto"/>
            <w:vAlign w:val="center"/>
          </w:tcPr>
          <w:p w14:paraId="50C18708" w14:textId="71610FEB" w:rsidR="00AE7044" w:rsidRPr="00F43F97" w:rsidRDefault="00FB0C75" w:rsidP="006E67C8">
            <w:pPr>
              <w:spacing w:before="20" w:after="20"/>
              <w:jc w:val="center"/>
              <w:rPr>
                <w:rFonts w:ascii="Times New Roman" w:hAnsi="Times New Roman"/>
                <w:sz w:val="22"/>
                <w:szCs w:val="22"/>
                <w:lang w:val="en"/>
              </w:rPr>
            </w:pPr>
            <w:r w:rsidRPr="00F43F97">
              <w:rPr>
                <w:rFonts w:ascii="Times New Roman" w:hAnsi="Times New Roman"/>
                <w:sz w:val="22"/>
                <w:szCs w:val="22"/>
                <w:lang w:val="en"/>
              </w:rPr>
              <w:t>Bộ Nội vụ</w:t>
            </w:r>
          </w:p>
        </w:tc>
        <w:tc>
          <w:tcPr>
            <w:tcW w:w="1617" w:type="pct"/>
            <w:shd w:val="clear" w:color="auto" w:fill="auto"/>
            <w:vAlign w:val="center"/>
          </w:tcPr>
          <w:p w14:paraId="2B661A25" w14:textId="05411EFA" w:rsidR="00AE7044" w:rsidRPr="00F43F97" w:rsidRDefault="00FB0C75" w:rsidP="00FB0C75">
            <w:pPr>
              <w:spacing w:before="20" w:after="20"/>
              <w:ind w:left="100" w:right="61"/>
              <w:jc w:val="both"/>
              <w:rPr>
                <w:rFonts w:ascii="Times New Roman" w:hAnsi="Times New Roman"/>
                <w:spacing w:val="-2"/>
                <w:sz w:val="22"/>
                <w:szCs w:val="22"/>
              </w:rPr>
            </w:pPr>
            <w:r w:rsidRPr="00F43F97">
              <w:rPr>
                <w:rFonts w:ascii="Times New Roman" w:hAnsi="Times New Roman"/>
                <w:spacing w:val="-2"/>
                <w:sz w:val="22"/>
                <w:szCs w:val="22"/>
              </w:rPr>
              <w:t xml:space="preserve">Đề nghị bổ sung quy định về nguyên tắc, điều kiện thành </w:t>
            </w:r>
            <w:r w:rsidRPr="00F43F97">
              <w:rPr>
                <w:rFonts w:ascii="Times New Roman" w:hAnsi="Times New Roman"/>
                <w:sz w:val="22"/>
                <w:szCs w:val="22"/>
              </w:rPr>
              <w:t>lập, tổ chức lại, giải thể đơn vị sự nghiệp công lập để làm cơ sở cho cấp có thẩm quyền quyết định thành lập, tổ chức lại, giải thể đơn vị sự nghiệp công lập</w:t>
            </w:r>
          </w:p>
        </w:tc>
        <w:tc>
          <w:tcPr>
            <w:tcW w:w="1719" w:type="pct"/>
            <w:shd w:val="clear" w:color="auto" w:fill="auto"/>
            <w:vAlign w:val="center"/>
          </w:tcPr>
          <w:p w14:paraId="0705C7ED" w14:textId="4E892840" w:rsidR="00AE7044" w:rsidRPr="00F43F97" w:rsidRDefault="006833DC" w:rsidP="006833DC">
            <w:pPr>
              <w:spacing w:before="20" w:after="20"/>
              <w:ind w:left="118" w:right="142"/>
              <w:jc w:val="both"/>
              <w:rPr>
                <w:rFonts w:ascii="Times New Roman" w:hAnsi="Times New Roman"/>
                <w:b/>
                <w:bCs/>
                <w:sz w:val="22"/>
                <w:szCs w:val="22"/>
                <w:lang w:val="en"/>
              </w:rPr>
            </w:pPr>
            <w:r w:rsidRPr="00F43F97">
              <w:rPr>
                <w:rFonts w:ascii="Times New Roman" w:hAnsi="Times New Roman"/>
                <w:sz w:val="22"/>
                <w:szCs w:val="22"/>
              </w:rPr>
              <w:t>Tiếp thu ý kiến. Cơ quan soạn thảo bổ sung nguyên tắc thành lập, tổ chức lại, giải thể đơn vị sự nghiệp công lập tại khoản 2 Điều 3</w:t>
            </w:r>
          </w:p>
        </w:tc>
      </w:tr>
      <w:tr w:rsidR="00F43F97" w:rsidRPr="00F43F97" w14:paraId="7702FF21" w14:textId="77777777" w:rsidTr="00AE36F3">
        <w:trPr>
          <w:trHeight w:val="185"/>
          <w:tblCellSpacing w:w="0" w:type="dxa"/>
        </w:trPr>
        <w:tc>
          <w:tcPr>
            <w:tcW w:w="149" w:type="pct"/>
            <w:vAlign w:val="center"/>
          </w:tcPr>
          <w:p w14:paraId="705ED3E1" w14:textId="71DD5E23" w:rsidR="00FB0C75" w:rsidRPr="00F43F97" w:rsidRDefault="0061111F" w:rsidP="00FB0C75">
            <w:pPr>
              <w:spacing w:before="20" w:after="20"/>
              <w:jc w:val="center"/>
              <w:rPr>
                <w:rFonts w:ascii="Times New Roman" w:hAnsi="Times New Roman"/>
                <w:sz w:val="22"/>
                <w:szCs w:val="22"/>
                <w:lang w:val="en"/>
              </w:rPr>
            </w:pPr>
            <w:r w:rsidRPr="00F43F97">
              <w:rPr>
                <w:rFonts w:ascii="Times New Roman" w:hAnsi="Times New Roman"/>
                <w:sz w:val="22"/>
                <w:szCs w:val="22"/>
                <w:lang w:val="en"/>
              </w:rPr>
              <w:t>(2)</w:t>
            </w:r>
          </w:p>
        </w:tc>
        <w:tc>
          <w:tcPr>
            <w:tcW w:w="946" w:type="pct"/>
            <w:shd w:val="clear" w:color="auto" w:fill="auto"/>
            <w:vAlign w:val="center"/>
          </w:tcPr>
          <w:p w14:paraId="00F3440C" w14:textId="45DD9ADF" w:rsidR="00FB0C75" w:rsidRPr="00F43F97" w:rsidRDefault="0091494A" w:rsidP="00FB0C75">
            <w:pPr>
              <w:spacing w:before="20" w:after="20"/>
              <w:ind w:left="102" w:right="115"/>
              <w:jc w:val="both"/>
              <w:rPr>
                <w:rFonts w:ascii="Times New Roman Bold" w:hAnsi="Times New Roman Bold"/>
                <w:b/>
                <w:bCs/>
                <w:spacing w:val="-6"/>
                <w:sz w:val="22"/>
                <w:szCs w:val="22"/>
                <w:lang w:val="en"/>
              </w:rPr>
            </w:pPr>
            <w:r w:rsidRPr="00F43F97">
              <w:rPr>
                <w:rFonts w:ascii="Times New Roman" w:hAnsi="Times New Roman"/>
                <w:sz w:val="22"/>
                <w:szCs w:val="22"/>
              </w:rPr>
              <w:t>Tại Điều 2 dự thảo Nghị quyết</w:t>
            </w:r>
          </w:p>
        </w:tc>
        <w:tc>
          <w:tcPr>
            <w:tcW w:w="568" w:type="pct"/>
            <w:shd w:val="clear" w:color="auto" w:fill="auto"/>
            <w:vAlign w:val="center"/>
          </w:tcPr>
          <w:p w14:paraId="0F8623A7" w14:textId="40918B61" w:rsidR="00FB0C75" w:rsidRPr="00F43F97" w:rsidRDefault="00FB0C75" w:rsidP="00FB0C75">
            <w:pPr>
              <w:spacing w:before="20" w:after="20"/>
              <w:jc w:val="center"/>
              <w:rPr>
                <w:rFonts w:ascii="Times New Roman" w:hAnsi="Times New Roman"/>
                <w:sz w:val="22"/>
                <w:szCs w:val="22"/>
                <w:lang w:val="en"/>
              </w:rPr>
            </w:pPr>
            <w:r w:rsidRPr="00F43F97">
              <w:rPr>
                <w:rFonts w:ascii="Times New Roman" w:hAnsi="Times New Roman"/>
                <w:sz w:val="22"/>
                <w:szCs w:val="22"/>
                <w:lang w:val="en"/>
              </w:rPr>
              <w:t>Bộ Nội vụ</w:t>
            </w:r>
          </w:p>
        </w:tc>
        <w:tc>
          <w:tcPr>
            <w:tcW w:w="1617" w:type="pct"/>
            <w:shd w:val="clear" w:color="auto" w:fill="auto"/>
            <w:vAlign w:val="center"/>
          </w:tcPr>
          <w:p w14:paraId="2812865A" w14:textId="1404EA8A" w:rsidR="00FB0C75" w:rsidRPr="00F43F97" w:rsidRDefault="00FB0C75" w:rsidP="00FB0C75">
            <w:pPr>
              <w:spacing w:before="20" w:after="20"/>
              <w:ind w:left="100" w:right="61"/>
              <w:jc w:val="both"/>
              <w:rPr>
                <w:rFonts w:ascii="Times New Roman" w:hAnsi="Times New Roman"/>
                <w:sz w:val="22"/>
                <w:szCs w:val="22"/>
              </w:rPr>
            </w:pPr>
            <w:r w:rsidRPr="00F43F97">
              <w:rPr>
                <w:rFonts w:ascii="Times New Roman" w:hAnsi="Times New Roman"/>
                <w:sz w:val="22"/>
                <w:szCs w:val="22"/>
              </w:rPr>
              <w:t>Tại Điều 2 dự thảo Nghị quyết, đề nghị rà soát, làm rõ các đơn vị sự nghiệp công lập thuộc phạm vi quản lý của Thành phố. Trên cơ sở đó, rà soát, hoàn thiện quy định trình tự, thủ tục thành lập, tổ chức lại, giải thể, tự chủ về tổ chức bộ máy cho phù hợp với thẩm quyền và cấp quản lý của đơn vị</w:t>
            </w:r>
          </w:p>
        </w:tc>
        <w:tc>
          <w:tcPr>
            <w:tcW w:w="1719" w:type="pct"/>
            <w:shd w:val="clear" w:color="auto" w:fill="auto"/>
            <w:vAlign w:val="center"/>
          </w:tcPr>
          <w:p w14:paraId="69B8F103" w14:textId="7B8A4625" w:rsidR="00FB0C75" w:rsidRPr="00F43F97" w:rsidRDefault="006833DC" w:rsidP="006833DC">
            <w:pPr>
              <w:spacing w:before="20" w:after="20"/>
              <w:ind w:left="118" w:right="142"/>
              <w:jc w:val="both"/>
              <w:rPr>
                <w:rFonts w:ascii="Times New Roman" w:hAnsi="Times New Roman"/>
                <w:b/>
                <w:bCs/>
                <w:sz w:val="22"/>
                <w:szCs w:val="22"/>
                <w:lang w:val="en"/>
              </w:rPr>
            </w:pPr>
            <w:r w:rsidRPr="00F43F97">
              <w:rPr>
                <w:rFonts w:ascii="Times New Roman" w:hAnsi="Times New Roman"/>
                <w:sz w:val="22"/>
                <w:szCs w:val="22"/>
                <w:lang w:val="vi-VN"/>
              </w:rPr>
              <w:t>Tiếp thu ý kiến và bổ sung làm rõ đối tượng áp dụng</w:t>
            </w:r>
            <w:r w:rsidRPr="00F43F97">
              <w:rPr>
                <w:rFonts w:ascii="Times New Roman" w:hAnsi="Times New Roman"/>
                <w:sz w:val="22"/>
                <w:szCs w:val="22"/>
              </w:rPr>
              <w:t xml:space="preserve"> cụ thể tại khoản 1 Điều 2 dự thảo Nghị quyết: </w:t>
            </w:r>
            <w:r w:rsidRPr="00F43F97">
              <w:rPr>
                <w:rFonts w:ascii="Times New Roman" w:hAnsi="Times New Roman"/>
                <w:i/>
                <w:iCs/>
                <w:sz w:val="22"/>
                <w:szCs w:val="22"/>
              </w:rPr>
              <w:t>“</w:t>
            </w:r>
            <w:r w:rsidRPr="00F43F97">
              <w:rPr>
                <w:rFonts w:ascii="Times New Roman" w:hAnsi="Times New Roman"/>
                <w:i/>
                <w:iCs/>
                <w:sz w:val="22"/>
                <w:szCs w:val="22"/>
                <w:lang w:val="vi-VN"/>
              </w:rPr>
              <w:t>Đơn vị sự nghiệp công lập thuộc Ủy ban nhân dân Thành phố; đơn vị sự nghiệp công lập thuộc các sở, ban, ngành thuộc Ủy ban nhân dân Thành phố; đơn vị sự nghiệp công lập thuộc Ủy ban nhân dân cấp xã</w:t>
            </w:r>
            <w:r w:rsidRPr="00F43F97">
              <w:rPr>
                <w:rFonts w:ascii="Times New Roman" w:hAnsi="Times New Roman"/>
                <w:i/>
                <w:iCs/>
                <w:sz w:val="22"/>
                <w:szCs w:val="22"/>
              </w:rPr>
              <w:t>”</w:t>
            </w:r>
          </w:p>
        </w:tc>
      </w:tr>
      <w:tr w:rsidR="00F43F97" w:rsidRPr="00F43F97" w14:paraId="48C43244" w14:textId="77777777" w:rsidTr="00AE36F3">
        <w:trPr>
          <w:trHeight w:val="185"/>
          <w:tblCellSpacing w:w="0" w:type="dxa"/>
        </w:trPr>
        <w:tc>
          <w:tcPr>
            <w:tcW w:w="149" w:type="pct"/>
            <w:vAlign w:val="center"/>
          </w:tcPr>
          <w:p w14:paraId="3428475D" w14:textId="2D7F07BF" w:rsidR="00FB0C75" w:rsidRPr="00F43F97" w:rsidRDefault="0061111F" w:rsidP="00FB0C75">
            <w:pPr>
              <w:spacing w:before="20" w:after="20"/>
              <w:jc w:val="center"/>
              <w:rPr>
                <w:rFonts w:ascii="Times New Roman" w:hAnsi="Times New Roman"/>
                <w:sz w:val="22"/>
                <w:szCs w:val="22"/>
                <w:lang w:val="en"/>
              </w:rPr>
            </w:pPr>
            <w:r w:rsidRPr="00F43F97">
              <w:rPr>
                <w:rFonts w:ascii="Times New Roman" w:hAnsi="Times New Roman"/>
                <w:sz w:val="22"/>
                <w:szCs w:val="22"/>
                <w:lang w:val="en"/>
              </w:rPr>
              <w:lastRenderedPageBreak/>
              <w:t>(3)</w:t>
            </w:r>
          </w:p>
        </w:tc>
        <w:tc>
          <w:tcPr>
            <w:tcW w:w="946" w:type="pct"/>
            <w:shd w:val="clear" w:color="auto" w:fill="auto"/>
            <w:vAlign w:val="center"/>
          </w:tcPr>
          <w:p w14:paraId="084697DA" w14:textId="60A51CBF" w:rsidR="00FB0C75" w:rsidRPr="00F43F97" w:rsidRDefault="0091494A" w:rsidP="00FB0C75">
            <w:pPr>
              <w:spacing w:before="20" w:after="20"/>
              <w:ind w:left="102" w:right="115"/>
              <w:jc w:val="both"/>
              <w:rPr>
                <w:rFonts w:ascii="Times New Roman Bold" w:hAnsi="Times New Roman Bold"/>
                <w:b/>
                <w:bCs/>
                <w:spacing w:val="-6"/>
                <w:sz w:val="22"/>
                <w:szCs w:val="22"/>
                <w:lang w:val="en"/>
              </w:rPr>
            </w:pPr>
            <w:r w:rsidRPr="00F43F97">
              <w:rPr>
                <w:rFonts w:ascii="Times New Roman" w:hAnsi="Times New Roman"/>
                <w:sz w:val="22"/>
                <w:szCs w:val="22"/>
              </w:rPr>
              <w:t>Tại Điều 3 dự thảo Nghị quyết</w:t>
            </w:r>
          </w:p>
        </w:tc>
        <w:tc>
          <w:tcPr>
            <w:tcW w:w="568" w:type="pct"/>
            <w:shd w:val="clear" w:color="auto" w:fill="auto"/>
            <w:vAlign w:val="center"/>
          </w:tcPr>
          <w:p w14:paraId="173C2A3D" w14:textId="2A9CD531" w:rsidR="00FB0C75" w:rsidRPr="00F43F97" w:rsidRDefault="00FB0C75" w:rsidP="00FB0C75">
            <w:pPr>
              <w:spacing w:before="20" w:after="20"/>
              <w:jc w:val="center"/>
              <w:rPr>
                <w:rFonts w:ascii="Times New Roman" w:hAnsi="Times New Roman"/>
                <w:sz w:val="22"/>
                <w:szCs w:val="22"/>
                <w:lang w:val="en"/>
              </w:rPr>
            </w:pPr>
            <w:r w:rsidRPr="00F43F97">
              <w:rPr>
                <w:rFonts w:ascii="Times New Roman" w:hAnsi="Times New Roman"/>
                <w:sz w:val="22"/>
                <w:szCs w:val="22"/>
                <w:lang w:val="en"/>
              </w:rPr>
              <w:t>Bộ Nội vụ</w:t>
            </w:r>
          </w:p>
        </w:tc>
        <w:tc>
          <w:tcPr>
            <w:tcW w:w="1617" w:type="pct"/>
            <w:shd w:val="clear" w:color="auto" w:fill="auto"/>
            <w:vAlign w:val="center"/>
          </w:tcPr>
          <w:p w14:paraId="7A2D27CB" w14:textId="1D204093" w:rsidR="00FB0C75" w:rsidRPr="00F43F97" w:rsidRDefault="00FB0C75" w:rsidP="00FB0C75">
            <w:pPr>
              <w:spacing w:before="20" w:after="20"/>
              <w:ind w:left="100" w:right="61"/>
              <w:jc w:val="both"/>
              <w:rPr>
                <w:rFonts w:ascii="Times New Roman" w:hAnsi="Times New Roman"/>
                <w:sz w:val="22"/>
                <w:szCs w:val="22"/>
              </w:rPr>
            </w:pPr>
            <w:r w:rsidRPr="00F43F97">
              <w:rPr>
                <w:rFonts w:ascii="Times New Roman" w:hAnsi="Times New Roman"/>
                <w:sz w:val="22"/>
                <w:szCs w:val="22"/>
              </w:rPr>
              <w:t>Tại khoản 3 Điều 7 Luật Thủ đô chỉ quy định: Chủ tịch UBND Thành phố có thẩm quyền thành lập, tổ chức lại, giải thể đơn vị sự nghiệp công lập thuộc phạm vi quản lý của Thành phố, do đó đề nghị làm rõ căn cứ đề xuất Chủ tịch UBND cấp xã quyết định thành lập, tổ chức lại, giải thể đơn vị sự nghiệp công lập thuộc UBND cấp xã tại khoản 2 Điều 3 dự thảo Nghị quyết</w:t>
            </w:r>
          </w:p>
        </w:tc>
        <w:tc>
          <w:tcPr>
            <w:tcW w:w="1719" w:type="pct"/>
            <w:shd w:val="clear" w:color="auto" w:fill="auto"/>
            <w:vAlign w:val="center"/>
          </w:tcPr>
          <w:p w14:paraId="315C9B72" w14:textId="546DAF59" w:rsidR="00FB0C75" w:rsidRPr="00F43F97" w:rsidRDefault="00F91ACF" w:rsidP="00D8005D">
            <w:pPr>
              <w:spacing w:before="20" w:after="20"/>
              <w:ind w:left="100" w:right="61"/>
              <w:jc w:val="both"/>
              <w:rPr>
                <w:rFonts w:ascii="Times New Roman" w:hAnsi="Times New Roman"/>
                <w:sz w:val="22"/>
                <w:szCs w:val="22"/>
              </w:rPr>
            </w:pPr>
            <w:r w:rsidRPr="00F43F97">
              <w:rPr>
                <w:rFonts w:ascii="Times New Roman" w:hAnsi="Times New Roman"/>
                <w:sz w:val="22"/>
                <w:szCs w:val="22"/>
              </w:rPr>
              <w:t>Tiếp thu ý kiến, cơ quan soạn thảo đã điều chỉnh, bỏ các nội dung liên quan về quyết định thành lập, tổ chức lại, giải thể đơn vị sự nghiệp công lập thuộc UBND cấp xã (nội dung này sẽ tiếp tục được thực hiện theo quy định hiện hành: do UBND cấp xã quyết định thành lập).</w:t>
            </w:r>
            <w:r w:rsidR="00D8005D" w:rsidRPr="00F43F97">
              <w:rPr>
                <w:rFonts w:ascii="Times New Roman" w:hAnsi="Times New Roman"/>
                <w:sz w:val="22"/>
                <w:szCs w:val="22"/>
              </w:rPr>
              <w:t xml:space="preserve"> </w:t>
            </w:r>
            <w:r w:rsidRPr="00F43F97">
              <w:rPr>
                <w:rFonts w:ascii="Times New Roman" w:hAnsi="Times New Roman"/>
                <w:sz w:val="22"/>
                <w:szCs w:val="22"/>
              </w:rPr>
              <w:t>Dự thảo Nghị quyết này cụ thể hóa thẩm quyền của Chủ tịch UBND Thành phố (đã được quy định tại Luật Thủ đô) về quyết định thành lập, tổ chức lại, giải thể đơn vị sự nghiệp công lập, không chuyển tiếp thẩm quyền quyết định cho Chủ tịch UBND cấp xã.</w:t>
            </w:r>
          </w:p>
        </w:tc>
      </w:tr>
      <w:tr w:rsidR="00F43F97" w:rsidRPr="00F43F97" w14:paraId="744D0524" w14:textId="77777777" w:rsidTr="00AE36F3">
        <w:trPr>
          <w:trHeight w:val="185"/>
          <w:tblCellSpacing w:w="0" w:type="dxa"/>
        </w:trPr>
        <w:tc>
          <w:tcPr>
            <w:tcW w:w="149" w:type="pct"/>
            <w:vAlign w:val="center"/>
          </w:tcPr>
          <w:p w14:paraId="3D1B50F8" w14:textId="26C288E1" w:rsidR="00FB0C75" w:rsidRPr="00F43F97" w:rsidRDefault="0061111F" w:rsidP="00FB0C75">
            <w:pPr>
              <w:spacing w:before="20" w:after="20"/>
              <w:jc w:val="center"/>
              <w:rPr>
                <w:rFonts w:ascii="Times New Roman" w:hAnsi="Times New Roman"/>
                <w:sz w:val="22"/>
                <w:szCs w:val="22"/>
                <w:lang w:val="en"/>
              </w:rPr>
            </w:pPr>
            <w:r w:rsidRPr="00F43F97">
              <w:rPr>
                <w:rFonts w:ascii="Times New Roman" w:hAnsi="Times New Roman"/>
                <w:sz w:val="22"/>
                <w:szCs w:val="22"/>
                <w:lang w:val="en"/>
              </w:rPr>
              <w:t>(4)</w:t>
            </w:r>
          </w:p>
        </w:tc>
        <w:tc>
          <w:tcPr>
            <w:tcW w:w="946" w:type="pct"/>
            <w:shd w:val="clear" w:color="auto" w:fill="auto"/>
            <w:vAlign w:val="center"/>
          </w:tcPr>
          <w:p w14:paraId="5BFE0DD3" w14:textId="09B98182" w:rsidR="00FB0C75" w:rsidRPr="00F43F97" w:rsidRDefault="0091494A" w:rsidP="00FB0C75">
            <w:pPr>
              <w:spacing w:before="20" w:after="20"/>
              <w:ind w:left="102" w:right="115"/>
              <w:jc w:val="both"/>
              <w:rPr>
                <w:rFonts w:ascii="Times New Roman Bold" w:hAnsi="Times New Roman Bold"/>
                <w:spacing w:val="-6"/>
                <w:sz w:val="22"/>
                <w:szCs w:val="22"/>
                <w:lang w:val="en"/>
              </w:rPr>
            </w:pPr>
            <w:r w:rsidRPr="00F43F97">
              <w:rPr>
                <w:rFonts w:ascii="Times New Roman" w:hAnsi="Times New Roman"/>
                <w:sz w:val="22"/>
                <w:szCs w:val="22"/>
              </w:rPr>
              <w:t>Tại Điều 4 dự thảo Nghị quyết</w:t>
            </w:r>
          </w:p>
        </w:tc>
        <w:tc>
          <w:tcPr>
            <w:tcW w:w="568" w:type="pct"/>
            <w:shd w:val="clear" w:color="auto" w:fill="auto"/>
            <w:vAlign w:val="center"/>
          </w:tcPr>
          <w:p w14:paraId="3C654400" w14:textId="5DAB812E" w:rsidR="00FB0C75" w:rsidRPr="00F43F97" w:rsidRDefault="00FB0C75" w:rsidP="00FB0C75">
            <w:pPr>
              <w:spacing w:before="20" w:after="20"/>
              <w:jc w:val="center"/>
              <w:rPr>
                <w:rFonts w:ascii="Times New Roman" w:hAnsi="Times New Roman"/>
                <w:sz w:val="22"/>
                <w:szCs w:val="22"/>
                <w:lang w:val="en"/>
              </w:rPr>
            </w:pPr>
            <w:r w:rsidRPr="00F43F97">
              <w:rPr>
                <w:rFonts w:ascii="Times New Roman" w:hAnsi="Times New Roman"/>
                <w:sz w:val="22"/>
                <w:szCs w:val="22"/>
                <w:lang w:val="en"/>
              </w:rPr>
              <w:t>Bộ Nội vụ</w:t>
            </w:r>
          </w:p>
        </w:tc>
        <w:tc>
          <w:tcPr>
            <w:tcW w:w="1617" w:type="pct"/>
            <w:shd w:val="clear" w:color="auto" w:fill="auto"/>
            <w:vAlign w:val="center"/>
          </w:tcPr>
          <w:p w14:paraId="13EE8081" w14:textId="6C4909BE" w:rsidR="00FB0C75" w:rsidRPr="00F43F97" w:rsidRDefault="00FB0C75" w:rsidP="00FB0C75">
            <w:pPr>
              <w:spacing w:before="20" w:after="20"/>
              <w:ind w:left="100" w:right="61"/>
              <w:jc w:val="both"/>
              <w:rPr>
                <w:rFonts w:ascii="Times New Roman" w:hAnsi="Times New Roman"/>
                <w:sz w:val="22"/>
                <w:szCs w:val="22"/>
              </w:rPr>
            </w:pPr>
            <w:r w:rsidRPr="00F43F97">
              <w:rPr>
                <w:rFonts w:ascii="Times New Roman" w:hAnsi="Times New Roman"/>
                <w:sz w:val="22"/>
                <w:szCs w:val="22"/>
              </w:rPr>
              <w:t xml:space="preserve">Tại khoản 1 Điều 4 dự thảo Nghị quyết, đề nghị rà soát, biên tập lại chủ thể từ </w:t>
            </w:r>
            <w:r w:rsidR="00D8005D" w:rsidRPr="00F43F97">
              <w:rPr>
                <w:rFonts w:ascii="Times New Roman" w:hAnsi="Times New Roman"/>
                <w:sz w:val="22"/>
                <w:szCs w:val="22"/>
              </w:rPr>
              <w:t>UBND</w:t>
            </w:r>
            <w:r w:rsidRPr="00F43F97">
              <w:rPr>
                <w:rFonts w:ascii="Times New Roman" w:hAnsi="Times New Roman"/>
                <w:sz w:val="22"/>
                <w:szCs w:val="22"/>
              </w:rPr>
              <w:t xml:space="preserve"> thành phố, </w:t>
            </w:r>
            <w:r w:rsidR="00D8005D" w:rsidRPr="00F43F97">
              <w:rPr>
                <w:rFonts w:ascii="Times New Roman" w:hAnsi="Times New Roman"/>
                <w:sz w:val="22"/>
                <w:szCs w:val="22"/>
              </w:rPr>
              <w:t>UBND</w:t>
            </w:r>
            <w:r w:rsidRPr="00F43F97">
              <w:rPr>
                <w:rFonts w:ascii="Times New Roman" w:hAnsi="Times New Roman"/>
                <w:sz w:val="22"/>
                <w:szCs w:val="22"/>
              </w:rPr>
              <w:t xml:space="preserve"> cấp xã giao cơ quan chuyên môn xây dựng đề án thành Chủ tịch Ủy ban nhân dân giao cơ quan chuyên môn xây dựng đề án, để bảo đảm phù hợp với thẩm quyền quyết định, tổ chức lại, giải thể đơn vị sự nghiệp công lập</w:t>
            </w:r>
          </w:p>
        </w:tc>
        <w:tc>
          <w:tcPr>
            <w:tcW w:w="1719" w:type="pct"/>
            <w:shd w:val="clear" w:color="auto" w:fill="auto"/>
            <w:vAlign w:val="center"/>
          </w:tcPr>
          <w:p w14:paraId="3FC499CC" w14:textId="66A54036" w:rsidR="00FB0C75" w:rsidRPr="00F43F97" w:rsidRDefault="00D8005D" w:rsidP="00D8005D">
            <w:pPr>
              <w:spacing w:before="20" w:after="20"/>
              <w:ind w:left="100" w:right="61"/>
              <w:jc w:val="both"/>
              <w:rPr>
                <w:rFonts w:ascii="Times New Roman" w:hAnsi="Times New Roman"/>
                <w:b/>
                <w:bCs/>
                <w:sz w:val="22"/>
                <w:szCs w:val="22"/>
                <w:lang w:val="en"/>
              </w:rPr>
            </w:pPr>
            <w:r w:rsidRPr="00F43F97">
              <w:rPr>
                <w:rFonts w:ascii="Times New Roman" w:hAnsi="Times New Roman"/>
                <w:sz w:val="22"/>
                <w:szCs w:val="22"/>
              </w:rPr>
              <w:t xml:space="preserve">Tiếp thu ý kiến, cơ quan soạn thảo đã điều chỉnh chủ thể tại khoản 1 Điều 4 thành: </w:t>
            </w:r>
            <w:r w:rsidRPr="00F43F97">
              <w:rPr>
                <w:rFonts w:ascii="Times New Roman" w:hAnsi="Times New Roman"/>
                <w:i/>
                <w:iCs/>
                <w:sz w:val="22"/>
                <w:szCs w:val="22"/>
              </w:rPr>
              <w:t>“Chủ tịch UBND Thành phố giao cơ quan chuyên môn xây dựng đề án…”</w:t>
            </w:r>
          </w:p>
        </w:tc>
      </w:tr>
      <w:tr w:rsidR="00F43F97" w:rsidRPr="00F43F97" w14:paraId="1077CFB5" w14:textId="77777777" w:rsidTr="00AE36F3">
        <w:trPr>
          <w:trHeight w:val="185"/>
          <w:tblCellSpacing w:w="0" w:type="dxa"/>
        </w:trPr>
        <w:tc>
          <w:tcPr>
            <w:tcW w:w="149" w:type="pct"/>
            <w:vAlign w:val="center"/>
          </w:tcPr>
          <w:p w14:paraId="7F692276" w14:textId="23C1AB5E" w:rsidR="00FB0C75" w:rsidRPr="00F43F97" w:rsidRDefault="0061111F" w:rsidP="00BF78BA">
            <w:pPr>
              <w:spacing w:before="120" w:after="120"/>
              <w:jc w:val="center"/>
              <w:rPr>
                <w:rFonts w:ascii="Times New Roman" w:hAnsi="Times New Roman"/>
                <w:sz w:val="22"/>
                <w:szCs w:val="22"/>
                <w:lang w:val="en"/>
              </w:rPr>
            </w:pPr>
            <w:r w:rsidRPr="00F43F97">
              <w:rPr>
                <w:rFonts w:ascii="Times New Roman" w:hAnsi="Times New Roman"/>
                <w:sz w:val="22"/>
                <w:szCs w:val="22"/>
                <w:lang w:val="en"/>
              </w:rPr>
              <w:t>(5)</w:t>
            </w:r>
          </w:p>
        </w:tc>
        <w:tc>
          <w:tcPr>
            <w:tcW w:w="946" w:type="pct"/>
            <w:shd w:val="clear" w:color="auto" w:fill="auto"/>
            <w:vAlign w:val="center"/>
          </w:tcPr>
          <w:p w14:paraId="7F5C023F" w14:textId="37CFB2D6" w:rsidR="00FB0C75" w:rsidRPr="00F43F97" w:rsidRDefault="0091494A" w:rsidP="00BF78BA">
            <w:pPr>
              <w:spacing w:before="120" w:after="120"/>
              <w:ind w:left="102" w:right="115"/>
              <w:jc w:val="both"/>
              <w:rPr>
                <w:rFonts w:ascii="Times New Roman Bold" w:hAnsi="Times New Roman Bold"/>
                <w:b/>
                <w:bCs/>
                <w:spacing w:val="-6"/>
                <w:sz w:val="22"/>
                <w:szCs w:val="22"/>
                <w:lang w:val="en"/>
              </w:rPr>
            </w:pPr>
            <w:r w:rsidRPr="00F43F97">
              <w:rPr>
                <w:rFonts w:ascii="Times New Roman" w:hAnsi="Times New Roman"/>
                <w:sz w:val="22"/>
                <w:szCs w:val="22"/>
              </w:rPr>
              <w:t>Tại Điều 6 dự thảo Nghị quyết</w:t>
            </w:r>
          </w:p>
        </w:tc>
        <w:tc>
          <w:tcPr>
            <w:tcW w:w="568" w:type="pct"/>
            <w:shd w:val="clear" w:color="auto" w:fill="auto"/>
            <w:vAlign w:val="center"/>
          </w:tcPr>
          <w:p w14:paraId="07CF34FC" w14:textId="2BC69089" w:rsidR="00FB0C75" w:rsidRPr="00F43F97" w:rsidRDefault="00333882" w:rsidP="00BF78BA">
            <w:pPr>
              <w:spacing w:before="120" w:after="120"/>
              <w:jc w:val="center"/>
              <w:rPr>
                <w:rFonts w:ascii="Times New Roman" w:hAnsi="Times New Roman"/>
                <w:sz w:val="22"/>
                <w:szCs w:val="22"/>
                <w:lang w:val="en"/>
              </w:rPr>
            </w:pPr>
            <w:r w:rsidRPr="00F43F97">
              <w:rPr>
                <w:rFonts w:ascii="Times New Roman" w:hAnsi="Times New Roman"/>
                <w:sz w:val="22"/>
                <w:szCs w:val="22"/>
                <w:lang w:val="en"/>
              </w:rPr>
              <w:t>Bộ Nội vụ</w:t>
            </w:r>
          </w:p>
        </w:tc>
        <w:tc>
          <w:tcPr>
            <w:tcW w:w="1617" w:type="pct"/>
            <w:shd w:val="clear" w:color="auto" w:fill="auto"/>
            <w:vAlign w:val="center"/>
          </w:tcPr>
          <w:p w14:paraId="33305208" w14:textId="4574803D" w:rsidR="00FB0C75" w:rsidRPr="00F43F97" w:rsidRDefault="00333882" w:rsidP="00BF78BA">
            <w:pPr>
              <w:spacing w:before="120" w:after="120"/>
              <w:ind w:left="100" w:right="61"/>
              <w:jc w:val="both"/>
              <w:rPr>
                <w:rFonts w:ascii="Times New Roman" w:hAnsi="Times New Roman"/>
                <w:sz w:val="22"/>
                <w:szCs w:val="22"/>
              </w:rPr>
            </w:pPr>
            <w:r w:rsidRPr="00F43F97">
              <w:rPr>
                <w:rFonts w:ascii="Times New Roman" w:hAnsi="Times New Roman"/>
                <w:sz w:val="22"/>
                <w:szCs w:val="22"/>
              </w:rPr>
              <w:t xml:space="preserve">Tại Điều 6 dự thảo Nghị quyết, đề nghị nghiên cứu, rà soát, phân loại mức độ tự chủ về tổ chức bộ máy, nhân sự, tài chính và thực hiện nhiệm vụ của đơn vị sự nghiệp tương </w:t>
            </w:r>
            <w:r w:rsidR="00C36BB2" w:rsidRPr="00F43F97">
              <w:rPr>
                <w:rFonts w:ascii="Times New Roman" w:hAnsi="Times New Roman"/>
                <w:sz w:val="22"/>
                <w:szCs w:val="22"/>
              </w:rPr>
              <w:t>ứ</w:t>
            </w:r>
            <w:r w:rsidRPr="00F43F97">
              <w:rPr>
                <w:rFonts w:ascii="Times New Roman" w:hAnsi="Times New Roman"/>
                <w:sz w:val="22"/>
                <w:szCs w:val="22"/>
              </w:rPr>
              <w:t>ng với các nhóm mức độ tự chủ của các đơn vị sự nghiệp công lập</w:t>
            </w:r>
          </w:p>
        </w:tc>
        <w:tc>
          <w:tcPr>
            <w:tcW w:w="1719" w:type="pct"/>
            <w:shd w:val="clear" w:color="auto" w:fill="auto"/>
            <w:vAlign w:val="center"/>
          </w:tcPr>
          <w:p w14:paraId="3F6366EF" w14:textId="170D1411" w:rsidR="00FB0C75" w:rsidRPr="00F43F97" w:rsidRDefault="006833DC" w:rsidP="00BF78BA">
            <w:pPr>
              <w:spacing w:before="120" w:after="120"/>
              <w:ind w:left="100" w:right="61"/>
              <w:jc w:val="both"/>
              <w:rPr>
                <w:rFonts w:ascii="Times New Roman" w:hAnsi="Times New Roman"/>
                <w:sz w:val="22"/>
                <w:szCs w:val="22"/>
              </w:rPr>
            </w:pPr>
            <w:r w:rsidRPr="00F43F97">
              <w:rPr>
                <w:rFonts w:ascii="Times New Roman" w:hAnsi="Times New Roman"/>
                <w:sz w:val="22"/>
                <w:szCs w:val="22"/>
              </w:rPr>
              <w:t>Tiếp thu ý kiến</w:t>
            </w:r>
            <w:r w:rsidR="007243F6" w:rsidRPr="00F43F97">
              <w:rPr>
                <w:rFonts w:ascii="Times New Roman" w:hAnsi="Times New Roman"/>
                <w:sz w:val="22"/>
                <w:szCs w:val="22"/>
              </w:rPr>
              <w:t xml:space="preserve">, dự thảo </w:t>
            </w:r>
            <w:r w:rsidR="008B1446" w:rsidRPr="00F43F97">
              <w:rPr>
                <w:rFonts w:ascii="Times New Roman" w:hAnsi="Times New Roman"/>
                <w:sz w:val="22"/>
                <w:szCs w:val="22"/>
              </w:rPr>
              <w:t xml:space="preserve">Nghị quyết </w:t>
            </w:r>
            <w:r w:rsidR="00C36BB2" w:rsidRPr="00F43F97">
              <w:rPr>
                <w:rFonts w:ascii="Times New Roman" w:hAnsi="Times New Roman"/>
                <w:sz w:val="22"/>
                <w:szCs w:val="22"/>
              </w:rPr>
              <w:t xml:space="preserve">đã </w:t>
            </w:r>
            <w:r w:rsidR="007243F6" w:rsidRPr="00F43F97">
              <w:rPr>
                <w:rFonts w:ascii="Times New Roman" w:hAnsi="Times New Roman"/>
                <w:sz w:val="22"/>
                <w:szCs w:val="22"/>
              </w:rPr>
              <w:t>áp dụng mức</w:t>
            </w:r>
            <w:r w:rsidR="008B1446" w:rsidRPr="00F43F97">
              <w:rPr>
                <w:rFonts w:ascii="Times New Roman" w:hAnsi="Times New Roman"/>
                <w:sz w:val="22"/>
                <w:szCs w:val="22"/>
              </w:rPr>
              <w:t xml:space="preserve"> tỷ lệ</w:t>
            </w:r>
            <w:r w:rsidR="007243F6" w:rsidRPr="00F43F97">
              <w:rPr>
                <w:rFonts w:ascii="Times New Roman" w:hAnsi="Times New Roman"/>
                <w:sz w:val="22"/>
                <w:szCs w:val="22"/>
              </w:rPr>
              <w:t xml:space="preserve"> đảm bảo tự chủ chi thường xuyên tương ứng </w:t>
            </w:r>
            <w:r w:rsidR="008B1446" w:rsidRPr="00F43F97">
              <w:rPr>
                <w:rFonts w:ascii="Times New Roman" w:hAnsi="Times New Roman"/>
                <w:sz w:val="22"/>
                <w:szCs w:val="22"/>
              </w:rPr>
              <w:t xml:space="preserve">với </w:t>
            </w:r>
            <w:r w:rsidR="007243F6" w:rsidRPr="00F43F97">
              <w:rPr>
                <w:rFonts w:ascii="Times New Roman" w:hAnsi="Times New Roman"/>
                <w:sz w:val="22"/>
                <w:szCs w:val="22"/>
              </w:rPr>
              <w:t xml:space="preserve">nhóm </w:t>
            </w:r>
            <w:r w:rsidR="008B1446" w:rsidRPr="00F43F97">
              <w:rPr>
                <w:rFonts w:ascii="Times New Roman" w:hAnsi="Times New Roman"/>
                <w:sz w:val="22"/>
                <w:szCs w:val="22"/>
              </w:rPr>
              <w:t xml:space="preserve">từ </w:t>
            </w:r>
            <w:r w:rsidR="007243F6" w:rsidRPr="00F43F97">
              <w:rPr>
                <w:rFonts w:ascii="Times New Roman" w:hAnsi="Times New Roman"/>
                <w:sz w:val="22"/>
                <w:szCs w:val="22"/>
              </w:rPr>
              <w:t xml:space="preserve">70% trở lên của các đơn vị sự nghiệp công lập làm căn cứ </w:t>
            </w:r>
            <w:r w:rsidR="008B1446" w:rsidRPr="00F43F97">
              <w:rPr>
                <w:rFonts w:ascii="Times New Roman" w:hAnsi="Times New Roman"/>
                <w:sz w:val="22"/>
                <w:szCs w:val="22"/>
              </w:rPr>
              <w:t>quyết định</w:t>
            </w:r>
            <w:r w:rsidR="007243F6" w:rsidRPr="00F43F97">
              <w:rPr>
                <w:rFonts w:ascii="Times New Roman" w:hAnsi="Times New Roman"/>
                <w:sz w:val="22"/>
                <w:szCs w:val="22"/>
              </w:rPr>
              <w:t xml:space="preserve"> tự chủ về tổ chức bộ máy, nhân sự, tài chính và thực hiện nhiệm vụ</w:t>
            </w:r>
          </w:p>
          <w:p w14:paraId="0FD9A3E5" w14:textId="77777777" w:rsidR="00C36BB2" w:rsidRPr="00F43F97" w:rsidRDefault="00C36BB2" w:rsidP="00BF78BA">
            <w:pPr>
              <w:spacing w:before="120" w:after="120"/>
              <w:ind w:left="100" w:right="61"/>
              <w:jc w:val="both"/>
              <w:rPr>
                <w:rFonts w:ascii="Times New Roman" w:hAnsi="Times New Roman"/>
                <w:sz w:val="22"/>
                <w:szCs w:val="22"/>
              </w:rPr>
            </w:pPr>
            <w:r w:rsidRPr="00F43F97">
              <w:rPr>
                <w:rFonts w:ascii="Times New Roman" w:hAnsi="Times New Roman"/>
                <w:sz w:val="22"/>
                <w:szCs w:val="22"/>
              </w:rPr>
              <w:t>Tại các v</w:t>
            </w:r>
            <w:r w:rsidRPr="00F43F97">
              <w:rPr>
                <w:rFonts w:ascii="Times New Roman" w:hAnsi="Times New Roman" w:hint="eastAsia"/>
                <w:sz w:val="22"/>
                <w:szCs w:val="22"/>
              </w:rPr>
              <w:t>ă</w:t>
            </w:r>
            <w:r w:rsidRPr="00F43F97">
              <w:rPr>
                <w:rFonts w:ascii="Times New Roman" w:hAnsi="Times New Roman"/>
                <w:sz w:val="22"/>
                <w:szCs w:val="22"/>
              </w:rPr>
              <w:t xml:space="preserve">n bản hiện hành của Chính phủ và Bộ Tài chính </w:t>
            </w:r>
            <w:r w:rsidRPr="00F43F97">
              <w:rPr>
                <w:rFonts w:ascii="Times New Roman" w:hAnsi="Times New Roman" w:hint="eastAsia"/>
                <w:sz w:val="22"/>
                <w:szCs w:val="22"/>
              </w:rPr>
              <w:t>đã</w:t>
            </w:r>
            <w:r w:rsidRPr="00F43F97">
              <w:rPr>
                <w:rFonts w:ascii="Times New Roman" w:hAnsi="Times New Roman"/>
                <w:sz w:val="22"/>
                <w:szCs w:val="22"/>
              </w:rPr>
              <w:t xml:space="preserve"> quy </w:t>
            </w:r>
            <w:r w:rsidRPr="00F43F97">
              <w:rPr>
                <w:rFonts w:ascii="Times New Roman" w:hAnsi="Times New Roman" w:hint="eastAsia"/>
                <w:sz w:val="22"/>
                <w:szCs w:val="22"/>
              </w:rPr>
              <w:t>đ</w:t>
            </w:r>
            <w:r w:rsidRPr="00F43F97">
              <w:rPr>
                <w:rFonts w:ascii="Times New Roman" w:hAnsi="Times New Roman"/>
                <w:sz w:val="22"/>
                <w:szCs w:val="22"/>
              </w:rPr>
              <w:t xml:space="preserve">ịnh việc phân loại mức </w:t>
            </w:r>
            <w:r w:rsidRPr="00F43F97">
              <w:rPr>
                <w:rFonts w:ascii="Times New Roman" w:hAnsi="Times New Roman" w:hint="eastAsia"/>
                <w:sz w:val="22"/>
                <w:szCs w:val="22"/>
              </w:rPr>
              <w:t>đ</w:t>
            </w:r>
            <w:r w:rsidRPr="00F43F97">
              <w:rPr>
                <w:rFonts w:ascii="Times New Roman" w:hAnsi="Times New Roman"/>
                <w:sz w:val="22"/>
                <w:szCs w:val="22"/>
              </w:rPr>
              <w:t xml:space="preserve">ộ tự chủ tài chính của </w:t>
            </w:r>
            <w:r w:rsidRPr="00F43F97">
              <w:rPr>
                <w:rFonts w:ascii="Times New Roman" w:hAnsi="Times New Roman" w:hint="eastAsia"/>
                <w:sz w:val="22"/>
                <w:szCs w:val="22"/>
              </w:rPr>
              <w:t>đơ</w:t>
            </w:r>
            <w:r w:rsidRPr="00F43F97">
              <w:rPr>
                <w:rFonts w:ascii="Times New Roman" w:hAnsi="Times New Roman"/>
                <w:sz w:val="22"/>
                <w:szCs w:val="22"/>
              </w:rPr>
              <w:t xml:space="preserve">n vị sự nghiệp thành 4 nhóm. Theo </w:t>
            </w:r>
            <w:r w:rsidRPr="00F43F97">
              <w:rPr>
                <w:rFonts w:ascii="Times New Roman" w:hAnsi="Times New Roman" w:hint="eastAsia"/>
                <w:sz w:val="22"/>
                <w:szCs w:val="22"/>
              </w:rPr>
              <w:t>đó</w:t>
            </w:r>
            <w:r w:rsidRPr="00F43F97">
              <w:rPr>
                <w:rFonts w:ascii="Times New Roman" w:hAnsi="Times New Roman"/>
                <w:sz w:val="22"/>
                <w:szCs w:val="22"/>
              </w:rPr>
              <w:t xml:space="preserve"> các </w:t>
            </w:r>
            <w:r w:rsidRPr="00F43F97">
              <w:rPr>
                <w:rFonts w:ascii="Times New Roman" w:hAnsi="Times New Roman" w:hint="eastAsia"/>
                <w:sz w:val="22"/>
                <w:szCs w:val="22"/>
              </w:rPr>
              <w:t>đơ</w:t>
            </w:r>
            <w:r w:rsidRPr="00F43F97">
              <w:rPr>
                <w:rFonts w:ascii="Times New Roman" w:hAnsi="Times New Roman"/>
                <w:sz w:val="22"/>
                <w:szCs w:val="22"/>
              </w:rPr>
              <w:t xml:space="preserve">n vị sự nghiệp công lập </w:t>
            </w:r>
            <w:r w:rsidRPr="00F43F97">
              <w:rPr>
                <w:rFonts w:ascii="Times New Roman" w:hAnsi="Times New Roman" w:hint="eastAsia"/>
                <w:sz w:val="22"/>
                <w:szCs w:val="22"/>
              </w:rPr>
              <w:t>đư</w:t>
            </w:r>
            <w:r w:rsidRPr="00F43F97">
              <w:rPr>
                <w:rFonts w:ascii="Times New Roman" w:hAnsi="Times New Roman"/>
                <w:sz w:val="22"/>
                <w:szCs w:val="22"/>
              </w:rPr>
              <w:t xml:space="preserve">ợc xếp nhóm nào thì sẽ </w:t>
            </w:r>
            <w:r w:rsidRPr="00F43F97">
              <w:rPr>
                <w:rFonts w:ascii="Times New Roman" w:hAnsi="Times New Roman" w:hint="eastAsia"/>
                <w:sz w:val="22"/>
                <w:szCs w:val="22"/>
              </w:rPr>
              <w:t>đư</w:t>
            </w:r>
            <w:r w:rsidRPr="00F43F97">
              <w:rPr>
                <w:rFonts w:ascii="Times New Roman" w:hAnsi="Times New Roman"/>
                <w:sz w:val="22"/>
                <w:szCs w:val="22"/>
              </w:rPr>
              <w:t xml:space="preserve">ợc quyền tự chủ về tổ chức bộ máy, nhân sự, tài chính và thực hiện nhiệm vụ với nội dung và mức </w:t>
            </w:r>
            <w:r w:rsidRPr="00F43F97">
              <w:rPr>
                <w:rFonts w:ascii="Times New Roman" w:hAnsi="Times New Roman" w:hint="eastAsia"/>
                <w:sz w:val="22"/>
                <w:szCs w:val="22"/>
              </w:rPr>
              <w:t>đ</w:t>
            </w:r>
            <w:r w:rsidRPr="00F43F97">
              <w:rPr>
                <w:rFonts w:ascii="Times New Roman" w:hAnsi="Times New Roman"/>
                <w:sz w:val="22"/>
                <w:szCs w:val="22"/>
              </w:rPr>
              <w:t>ộ t</w:t>
            </w:r>
            <w:r w:rsidRPr="00F43F97">
              <w:rPr>
                <w:rFonts w:ascii="Times New Roman" w:hAnsi="Times New Roman" w:hint="eastAsia"/>
                <w:sz w:val="22"/>
                <w:szCs w:val="22"/>
              </w:rPr>
              <w:t>ươ</w:t>
            </w:r>
            <w:r w:rsidRPr="00F43F97">
              <w:rPr>
                <w:rFonts w:ascii="Times New Roman" w:hAnsi="Times New Roman"/>
                <w:sz w:val="22"/>
                <w:szCs w:val="22"/>
              </w:rPr>
              <w:t>ng ứng.</w:t>
            </w:r>
          </w:p>
          <w:p w14:paraId="5FC7D65E" w14:textId="3C4172DA" w:rsidR="00C36BB2" w:rsidRPr="00F43F97" w:rsidRDefault="00C36BB2" w:rsidP="00BF78BA">
            <w:pPr>
              <w:spacing w:before="120" w:after="120"/>
              <w:ind w:left="100" w:right="61"/>
              <w:jc w:val="both"/>
              <w:rPr>
                <w:rFonts w:ascii="Times New Roman" w:hAnsi="Times New Roman"/>
                <w:b/>
                <w:bCs/>
                <w:sz w:val="22"/>
                <w:szCs w:val="22"/>
                <w:lang w:val="en"/>
              </w:rPr>
            </w:pPr>
            <w:r w:rsidRPr="00F43F97">
              <w:rPr>
                <w:rFonts w:ascii="Times New Roman" w:hAnsi="Times New Roman"/>
                <w:sz w:val="22"/>
                <w:szCs w:val="22"/>
              </w:rPr>
              <w:t xml:space="preserve">Với dự thảo Nghị quyết, Hà Nội quy </w:t>
            </w:r>
            <w:r w:rsidRPr="00F43F97">
              <w:rPr>
                <w:rFonts w:ascii="Times New Roman" w:hAnsi="Times New Roman" w:hint="eastAsia"/>
                <w:sz w:val="22"/>
                <w:szCs w:val="22"/>
              </w:rPr>
              <w:t>đ</w:t>
            </w:r>
            <w:r w:rsidRPr="00F43F97">
              <w:rPr>
                <w:rFonts w:ascii="Times New Roman" w:hAnsi="Times New Roman"/>
                <w:sz w:val="22"/>
                <w:szCs w:val="22"/>
              </w:rPr>
              <w:t>ịnh c</w:t>
            </w:r>
            <w:r w:rsidRPr="00F43F97">
              <w:rPr>
                <w:rFonts w:ascii="Times New Roman" w:hAnsi="Times New Roman" w:hint="eastAsia"/>
                <w:sz w:val="22"/>
                <w:szCs w:val="22"/>
              </w:rPr>
              <w:t>ơ</w:t>
            </w:r>
            <w:r w:rsidRPr="00F43F97">
              <w:rPr>
                <w:rFonts w:ascii="Times New Roman" w:hAnsi="Times New Roman"/>
                <w:sz w:val="22"/>
                <w:szCs w:val="22"/>
              </w:rPr>
              <w:t xml:space="preserve"> chế </w:t>
            </w:r>
            <w:r w:rsidRPr="00F43F97">
              <w:rPr>
                <w:rFonts w:ascii="Times New Roman" w:hAnsi="Times New Roman" w:hint="eastAsia"/>
                <w:sz w:val="22"/>
                <w:szCs w:val="22"/>
              </w:rPr>
              <w:t>đ</w:t>
            </w:r>
            <w:r w:rsidRPr="00F43F97">
              <w:rPr>
                <w:rFonts w:ascii="Times New Roman" w:hAnsi="Times New Roman"/>
                <w:sz w:val="22"/>
                <w:szCs w:val="22"/>
              </w:rPr>
              <w:t xml:space="preserve">ặc thù </w:t>
            </w:r>
            <w:r w:rsidRPr="00F43F97">
              <w:rPr>
                <w:rFonts w:ascii="Times New Roman" w:hAnsi="Times New Roman" w:hint="eastAsia"/>
                <w:sz w:val="22"/>
                <w:szCs w:val="22"/>
              </w:rPr>
              <w:t>đ</w:t>
            </w:r>
            <w:r w:rsidRPr="00F43F97">
              <w:rPr>
                <w:rFonts w:ascii="Times New Roman" w:hAnsi="Times New Roman"/>
                <w:sz w:val="22"/>
                <w:szCs w:val="22"/>
              </w:rPr>
              <w:t xml:space="preserve">ối với nhóm 3a (tự bảo </w:t>
            </w:r>
            <w:r w:rsidRPr="00F43F97">
              <w:rPr>
                <w:rFonts w:ascii="Times New Roman" w:hAnsi="Times New Roman" w:hint="eastAsia"/>
                <w:sz w:val="22"/>
                <w:szCs w:val="22"/>
              </w:rPr>
              <w:t>đ</w:t>
            </w:r>
            <w:r w:rsidRPr="00F43F97">
              <w:rPr>
                <w:rFonts w:ascii="Times New Roman" w:hAnsi="Times New Roman"/>
                <w:sz w:val="22"/>
                <w:szCs w:val="22"/>
              </w:rPr>
              <w:t>ảm chi th</w:t>
            </w:r>
            <w:r w:rsidRPr="00F43F97">
              <w:rPr>
                <w:rFonts w:ascii="Times New Roman" w:hAnsi="Times New Roman" w:hint="eastAsia"/>
                <w:sz w:val="22"/>
                <w:szCs w:val="22"/>
              </w:rPr>
              <w:t>ư</w:t>
            </w:r>
            <w:r w:rsidRPr="00F43F97">
              <w:rPr>
                <w:rFonts w:ascii="Times New Roman" w:hAnsi="Times New Roman"/>
                <w:sz w:val="22"/>
                <w:szCs w:val="22"/>
              </w:rPr>
              <w:t xml:space="preserve">ờng xuyên từ 70% </w:t>
            </w:r>
            <w:r w:rsidRPr="00F43F97">
              <w:rPr>
                <w:rFonts w:ascii="Times New Roman" w:hAnsi="Times New Roman" w:hint="eastAsia"/>
                <w:sz w:val="22"/>
                <w:szCs w:val="22"/>
              </w:rPr>
              <w:t>đ</w:t>
            </w:r>
            <w:r w:rsidRPr="00F43F97">
              <w:rPr>
                <w:rFonts w:ascii="Times New Roman" w:hAnsi="Times New Roman"/>
                <w:sz w:val="22"/>
                <w:szCs w:val="22"/>
              </w:rPr>
              <w:t>ến d</w:t>
            </w:r>
            <w:r w:rsidRPr="00F43F97">
              <w:rPr>
                <w:rFonts w:ascii="Times New Roman" w:hAnsi="Times New Roman" w:hint="eastAsia"/>
                <w:sz w:val="22"/>
                <w:szCs w:val="22"/>
              </w:rPr>
              <w:t>ư</w:t>
            </w:r>
            <w:r w:rsidRPr="00F43F97">
              <w:rPr>
                <w:rFonts w:ascii="Times New Roman" w:hAnsi="Times New Roman"/>
                <w:sz w:val="22"/>
                <w:szCs w:val="22"/>
              </w:rPr>
              <w:t xml:space="preserve">ới 100%) </w:t>
            </w:r>
            <w:r w:rsidRPr="00F43F97">
              <w:rPr>
                <w:rFonts w:ascii="Times New Roman" w:hAnsi="Times New Roman" w:hint="eastAsia"/>
                <w:sz w:val="22"/>
                <w:szCs w:val="22"/>
              </w:rPr>
              <w:t>đư</w:t>
            </w:r>
            <w:r w:rsidRPr="00F43F97">
              <w:rPr>
                <w:rFonts w:ascii="Times New Roman" w:hAnsi="Times New Roman"/>
                <w:sz w:val="22"/>
                <w:szCs w:val="22"/>
              </w:rPr>
              <w:t xml:space="preserve">ợc quyền tự chủ về tổ chức bộ máy, nhân sự, tài chính và thực hiện nhiệm vụ với nội dung và mức </w:t>
            </w:r>
            <w:r w:rsidRPr="00F43F97">
              <w:rPr>
                <w:rFonts w:ascii="Times New Roman" w:hAnsi="Times New Roman" w:hint="eastAsia"/>
                <w:sz w:val="22"/>
                <w:szCs w:val="22"/>
              </w:rPr>
              <w:t>đ</w:t>
            </w:r>
            <w:r w:rsidRPr="00F43F97">
              <w:rPr>
                <w:rFonts w:ascii="Times New Roman" w:hAnsi="Times New Roman"/>
                <w:sz w:val="22"/>
                <w:szCs w:val="22"/>
              </w:rPr>
              <w:t>ộ t</w:t>
            </w:r>
            <w:r w:rsidRPr="00F43F97">
              <w:rPr>
                <w:rFonts w:ascii="Times New Roman" w:hAnsi="Times New Roman" w:hint="eastAsia"/>
                <w:sz w:val="22"/>
                <w:szCs w:val="22"/>
              </w:rPr>
              <w:t>ươ</w:t>
            </w:r>
            <w:r w:rsidRPr="00F43F97">
              <w:rPr>
                <w:rFonts w:ascii="Times New Roman" w:hAnsi="Times New Roman"/>
                <w:sz w:val="22"/>
                <w:szCs w:val="22"/>
              </w:rPr>
              <w:t>ng ứng nh</w:t>
            </w:r>
            <w:r w:rsidRPr="00F43F97">
              <w:rPr>
                <w:rFonts w:ascii="Times New Roman" w:hAnsi="Times New Roman" w:hint="eastAsia"/>
                <w:sz w:val="22"/>
                <w:szCs w:val="22"/>
              </w:rPr>
              <w:t>ư</w:t>
            </w:r>
            <w:r w:rsidRPr="00F43F97">
              <w:rPr>
                <w:rFonts w:ascii="Times New Roman" w:hAnsi="Times New Roman"/>
                <w:sz w:val="22"/>
                <w:szCs w:val="22"/>
              </w:rPr>
              <w:t xml:space="preserve"> nhóm 2 </w:t>
            </w:r>
            <w:r w:rsidR="00BF78BA" w:rsidRPr="00F43F97">
              <w:rPr>
                <w:rFonts w:ascii="Times New Roman" w:hAnsi="Times New Roman"/>
                <w:sz w:val="22"/>
                <w:szCs w:val="22"/>
              </w:rPr>
              <w:t>theo</w:t>
            </w:r>
            <w:r w:rsidRPr="00F43F97">
              <w:rPr>
                <w:rFonts w:ascii="Times New Roman" w:hAnsi="Times New Roman"/>
                <w:sz w:val="22"/>
                <w:szCs w:val="22"/>
              </w:rPr>
              <w:t xml:space="preserve"> quy </w:t>
            </w:r>
            <w:r w:rsidRPr="00F43F97">
              <w:rPr>
                <w:rFonts w:ascii="Times New Roman" w:hAnsi="Times New Roman" w:hint="eastAsia"/>
                <w:sz w:val="22"/>
                <w:szCs w:val="22"/>
              </w:rPr>
              <w:t>đ</w:t>
            </w:r>
            <w:r w:rsidRPr="00F43F97">
              <w:rPr>
                <w:rFonts w:ascii="Times New Roman" w:hAnsi="Times New Roman"/>
                <w:sz w:val="22"/>
                <w:szCs w:val="22"/>
              </w:rPr>
              <w:t xml:space="preserve">ịnh của Chính phủ và Bộ </w:t>
            </w:r>
            <w:r w:rsidR="00BF78BA" w:rsidRPr="00F43F97">
              <w:rPr>
                <w:rFonts w:ascii="Times New Roman" w:hAnsi="Times New Roman"/>
                <w:sz w:val="22"/>
                <w:szCs w:val="22"/>
              </w:rPr>
              <w:t>T</w:t>
            </w:r>
            <w:r w:rsidRPr="00F43F97">
              <w:rPr>
                <w:rFonts w:ascii="Times New Roman" w:hAnsi="Times New Roman"/>
                <w:sz w:val="22"/>
                <w:szCs w:val="22"/>
              </w:rPr>
              <w:t>ài chính.</w:t>
            </w:r>
          </w:p>
        </w:tc>
      </w:tr>
      <w:tr w:rsidR="00F43F97" w:rsidRPr="00F43F97" w14:paraId="7A5F434C" w14:textId="77777777" w:rsidTr="00AE36F3">
        <w:trPr>
          <w:trHeight w:val="185"/>
          <w:tblCellSpacing w:w="0" w:type="dxa"/>
        </w:trPr>
        <w:tc>
          <w:tcPr>
            <w:tcW w:w="149" w:type="pct"/>
            <w:vAlign w:val="center"/>
          </w:tcPr>
          <w:p w14:paraId="7CEE6DD0" w14:textId="71963E19" w:rsidR="00CC4680" w:rsidRPr="00F43F97" w:rsidRDefault="00CC4680" w:rsidP="00B33B95">
            <w:pPr>
              <w:spacing w:before="20" w:after="20"/>
              <w:jc w:val="center"/>
              <w:rPr>
                <w:rFonts w:ascii="Times New Roman" w:hAnsi="Times New Roman"/>
                <w:sz w:val="22"/>
                <w:szCs w:val="22"/>
                <w:lang w:val="en"/>
              </w:rPr>
            </w:pPr>
            <w:r w:rsidRPr="00F43F97">
              <w:rPr>
                <w:rFonts w:ascii="Times New Roman" w:hAnsi="Times New Roman"/>
                <w:sz w:val="22"/>
                <w:szCs w:val="22"/>
                <w:lang w:val="en"/>
              </w:rPr>
              <w:lastRenderedPageBreak/>
              <w:t>(6)</w:t>
            </w:r>
          </w:p>
        </w:tc>
        <w:tc>
          <w:tcPr>
            <w:tcW w:w="946" w:type="pct"/>
            <w:shd w:val="clear" w:color="auto" w:fill="auto"/>
            <w:vAlign w:val="center"/>
          </w:tcPr>
          <w:p w14:paraId="61F7C716" w14:textId="001B330C" w:rsidR="00CC4680" w:rsidRPr="00F43F97" w:rsidRDefault="0091494A" w:rsidP="00B33B95">
            <w:pPr>
              <w:spacing w:before="20" w:after="20"/>
              <w:ind w:left="102" w:right="115"/>
              <w:jc w:val="both"/>
              <w:rPr>
                <w:rFonts w:ascii="Times New Roman Bold" w:hAnsi="Times New Roman Bold"/>
                <w:b/>
                <w:bCs/>
                <w:spacing w:val="-6"/>
                <w:sz w:val="22"/>
                <w:szCs w:val="22"/>
                <w:lang w:val="en"/>
              </w:rPr>
            </w:pPr>
            <w:r w:rsidRPr="00F43F97">
              <w:rPr>
                <w:rFonts w:ascii="Times New Roman" w:hAnsi="Times New Roman"/>
                <w:sz w:val="22"/>
                <w:szCs w:val="22"/>
              </w:rPr>
              <w:t>Về trách nhiệm trong việc xây dựng, ban hành, tổ chức triển khai và kiểm tra, giám sát việc thực hiện, tuân thủ các quy định và các cơ chế, chính sách</w:t>
            </w:r>
          </w:p>
        </w:tc>
        <w:tc>
          <w:tcPr>
            <w:tcW w:w="568" w:type="pct"/>
            <w:shd w:val="clear" w:color="auto" w:fill="auto"/>
            <w:vAlign w:val="center"/>
          </w:tcPr>
          <w:p w14:paraId="799D8103" w14:textId="77777777" w:rsidR="00CC4680" w:rsidRPr="00F43F97" w:rsidRDefault="00CC4680" w:rsidP="00B33B95">
            <w:pPr>
              <w:spacing w:before="20" w:after="20"/>
              <w:jc w:val="center"/>
              <w:rPr>
                <w:rFonts w:ascii="Times New Roman" w:hAnsi="Times New Roman"/>
                <w:sz w:val="22"/>
                <w:szCs w:val="22"/>
                <w:lang w:val="en"/>
              </w:rPr>
            </w:pPr>
            <w:r w:rsidRPr="00F43F97">
              <w:rPr>
                <w:rFonts w:ascii="Times New Roman" w:hAnsi="Times New Roman"/>
                <w:sz w:val="22"/>
                <w:szCs w:val="22"/>
                <w:lang w:val="en"/>
              </w:rPr>
              <w:t>Bộ Tài chính</w:t>
            </w:r>
          </w:p>
        </w:tc>
        <w:tc>
          <w:tcPr>
            <w:tcW w:w="1617" w:type="pct"/>
            <w:shd w:val="clear" w:color="auto" w:fill="auto"/>
            <w:vAlign w:val="center"/>
          </w:tcPr>
          <w:p w14:paraId="2345E508" w14:textId="77777777" w:rsidR="00ED61CE" w:rsidRPr="00F43F97" w:rsidRDefault="00ED61CE" w:rsidP="00ED61CE">
            <w:pPr>
              <w:spacing w:before="20" w:after="20"/>
              <w:ind w:left="100" w:right="61"/>
              <w:jc w:val="both"/>
              <w:rPr>
                <w:rFonts w:ascii="Times New Roman" w:hAnsi="Times New Roman"/>
                <w:sz w:val="22"/>
                <w:szCs w:val="22"/>
              </w:rPr>
            </w:pPr>
            <w:r w:rsidRPr="00F43F97">
              <w:rPr>
                <w:rFonts w:ascii="Times New Roman" w:hAnsi="Times New Roman"/>
                <w:sz w:val="22"/>
                <w:szCs w:val="22"/>
              </w:rPr>
              <w:t>Tại Luật Thủ đô số 02/2026/QH16 đã giao thẩm quyền cho HĐND Thành phố Hà Nội được quy định một số nội dung đối với lĩnh vực tổ chức bộ máy, chế độ công vụ thuộc phạm vi quản lý của Thành phố: (i) Việc thành lập, tổ chức lại, giải thể, chế độ tự chủ về tổ chức bộ máy, nhân sự, tài chính, việc thực hiện nhiệm vụ của các đơn vị sự nghiệp công lập thuộc phạm vi quản lý của Thành phố (điểm đ khoản 1 Điều 7) và quy định việc bảo lãnh cho các đơn vị sự nghiệp công lập thuộc phạm vi quản lý của Thành phố để vay vốn từ các tổ chức tín dụng để đầu tư trang thiết bị công nghệ cao (điểm d khoản 5 Điều 21); (ii) Chính sách về thu nhập đối với cán bộ, công chức, viên chức và người lao động hưởng lương từ ngân sách các cấp của Thành phố (điểm e khoản 1 Điều 7).</w:t>
            </w:r>
          </w:p>
          <w:p w14:paraId="2A6B511E" w14:textId="037360E3" w:rsidR="00CC4680" w:rsidRPr="00F43F97" w:rsidRDefault="00ED61CE" w:rsidP="00ED61CE">
            <w:pPr>
              <w:spacing w:before="20" w:after="20"/>
              <w:ind w:left="100" w:right="61"/>
              <w:jc w:val="both"/>
              <w:rPr>
                <w:rFonts w:ascii="Times New Roman" w:hAnsi="Times New Roman"/>
                <w:sz w:val="22"/>
                <w:szCs w:val="22"/>
              </w:rPr>
            </w:pPr>
            <w:r w:rsidRPr="00F43F97">
              <w:rPr>
                <w:rFonts w:ascii="Times New Roman" w:hAnsi="Times New Roman"/>
                <w:sz w:val="22"/>
                <w:szCs w:val="22"/>
              </w:rPr>
              <w:t>Do đó, đề nghị Thành phố chịu trách nhiệm toàn diện theo thẩm quyền trong việc xây dựng, ban hành, tổ chức triển khai và kiểm tra, giám sát việc thực hiện, tuân thủ các quy định và các cơ chế, chính sách nêu trên phù hợp với định hướng phân cấp và giao quyền tự chủ cho đơn vị sự nghiệp công lập hiện nay…</w:t>
            </w:r>
          </w:p>
        </w:tc>
        <w:tc>
          <w:tcPr>
            <w:tcW w:w="1719" w:type="pct"/>
            <w:shd w:val="clear" w:color="auto" w:fill="auto"/>
            <w:vAlign w:val="center"/>
          </w:tcPr>
          <w:p w14:paraId="7213BDA4" w14:textId="663E61A4" w:rsidR="00CC4680" w:rsidRPr="00F43F97" w:rsidRDefault="00ED61CE" w:rsidP="00B33B95">
            <w:pPr>
              <w:spacing w:before="20" w:after="20"/>
              <w:ind w:left="100" w:right="61"/>
              <w:jc w:val="both"/>
              <w:rPr>
                <w:rFonts w:ascii="Times New Roman" w:hAnsi="Times New Roman"/>
                <w:sz w:val="22"/>
                <w:szCs w:val="22"/>
              </w:rPr>
            </w:pPr>
            <w:r w:rsidRPr="00F43F97">
              <w:rPr>
                <w:rFonts w:ascii="Times New Roman" w:hAnsi="Times New Roman"/>
                <w:sz w:val="22"/>
                <w:szCs w:val="22"/>
              </w:rPr>
              <w:t xml:space="preserve">Tiếp thu ý kiến tham vấn, cơ quan soạn thảo rà soát xây dựng các nội dung dự thảo </w:t>
            </w:r>
            <w:r w:rsidR="001F5939" w:rsidRPr="00F43F97">
              <w:rPr>
                <w:rFonts w:ascii="Times New Roman" w:hAnsi="Times New Roman"/>
                <w:sz w:val="22"/>
                <w:szCs w:val="22"/>
              </w:rPr>
              <w:t xml:space="preserve">tuân thủ các quy định và </w:t>
            </w:r>
            <w:r w:rsidRPr="00F43F97">
              <w:rPr>
                <w:rFonts w:ascii="Times New Roman" w:hAnsi="Times New Roman"/>
                <w:sz w:val="22"/>
                <w:szCs w:val="22"/>
              </w:rPr>
              <w:t>phù hợp với định hướng phân cấp và giao quyền tự chủ cho đơn vị sự nghiệp công lập hiện nay</w:t>
            </w:r>
          </w:p>
        </w:tc>
      </w:tr>
      <w:tr w:rsidR="00F43F97" w:rsidRPr="00F43F97" w14:paraId="3C71F62E" w14:textId="77777777" w:rsidTr="00AE36F3">
        <w:trPr>
          <w:trHeight w:val="185"/>
          <w:tblCellSpacing w:w="0" w:type="dxa"/>
        </w:trPr>
        <w:tc>
          <w:tcPr>
            <w:tcW w:w="149" w:type="pct"/>
            <w:vAlign w:val="center"/>
          </w:tcPr>
          <w:p w14:paraId="33A5AB3A" w14:textId="01BBEFFE" w:rsidR="00CC4680" w:rsidRPr="00F43F97" w:rsidRDefault="00CC4680" w:rsidP="00B33B95">
            <w:pPr>
              <w:spacing w:before="20" w:after="20"/>
              <w:jc w:val="center"/>
              <w:rPr>
                <w:rFonts w:ascii="Times New Roman" w:hAnsi="Times New Roman"/>
                <w:sz w:val="22"/>
                <w:szCs w:val="22"/>
                <w:lang w:val="en"/>
              </w:rPr>
            </w:pPr>
            <w:r w:rsidRPr="00F43F97">
              <w:rPr>
                <w:rFonts w:ascii="Times New Roman" w:hAnsi="Times New Roman"/>
                <w:sz w:val="22"/>
                <w:szCs w:val="22"/>
                <w:lang w:val="en"/>
              </w:rPr>
              <w:t>(7)</w:t>
            </w:r>
          </w:p>
        </w:tc>
        <w:tc>
          <w:tcPr>
            <w:tcW w:w="946" w:type="pct"/>
            <w:shd w:val="clear" w:color="auto" w:fill="auto"/>
            <w:vAlign w:val="center"/>
          </w:tcPr>
          <w:p w14:paraId="75A6AA35" w14:textId="23B4315E" w:rsidR="00CC4680" w:rsidRPr="00F43F97" w:rsidRDefault="0091494A" w:rsidP="00B33B95">
            <w:pPr>
              <w:spacing w:before="20" w:after="20"/>
              <w:ind w:left="102" w:right="115"/>
              <w:jc w:val="both"/>
              <w:rPr>
                <w:rFonts w:ascii="Times New Roman Bold" w:hAnsi="Times New Roman Bold"/>
                <w:b/>
                <w:bCs/>
                <w:spacing w:val="-6"/>
                <w:sz w:val="22"/>
                <w:szCs w:val="22"/>
                <w:lang w:val="en"/>
              </w:rPr>
            </w:pPr>
            <w:r w:rsidRPr="00F43F97">
              <w:rPr>
                <w:rFonts w:ascii="Times New Roman" w:hAnsi="Times New Roman"/>
                <w:sz w:val="22"/>
                <w:szCs w:val="22"/>
              </w:rPr>
              <w:t>Về trình tự, thủ tục xây dựng hồ sơ dự thảo Nghị quyết</w:t>
            </w:r>
          </w:p>
        </w:tc>
        <w:tc>
          <w:tcPr>
            <w:tcW w:w="568" w:type="pct"/>
            <w:shd w:val="clear" w:color="auto" w:fill="auto"/>
            <w:vAlign w:val="center"/>
          </w:tcPr>
          <w:p w14:paraId="15DCA0CD" w14:textId="77777777" w:rsidR="00CC4680" w:rsidRPr="00F43F97" w:rsidRDefault="00CC4680" w:rsidP="00B33B95">
            <w:pPr>
              <w:spacing w:before="20" w:after="20"/>
              <w:jc w:val="center"/>
              <w:rPr>
                <w:rFonts w:ascii="Times New Roman" w:hAnsi="Times New Roman"/>
                <w:sz w:val="22"/>
                <w:szCs w:val="22"/>
                <w:lang w:val="en"/>
              </w:rPr>
            </w:pPr>
            <w:r w:rsidRPr="00F43F97">
              <w:rPr>
                <w:rFonts w:ascii="Times New Roman" w:hAnsi="Times New Roman"/>
                <w:sz w:val="22"/>
                <w:szCs w:val="22"/>
                <w:lang w:val="en"/>
              </w:rPr>
              <w:t>Bộ Tài chính</w:t>
            </w:r>
          </w:p>
        </w:tc>
        <w:tc>
          <w:tcPr>
            <w:tcW w:w="1617" w:type="pct"/>
            <w:shd w:val="clear" w:color="auto" w:fill="auto"/>
            <w:vAlign w:val="center"/>
          </w:tcPr>
          <w:p w14:paraId="4C11A187" w14:textId="6EB6A7CC" w:rsidR="00CC4680" w:rsidRPr="00F43F97" w:rsidRDefault="004549A2" w:rsidP="004549A2">
            <w:pPr>
              <w:spacing w:before="20" w:after="20"/>
              <w:ind w:left="100" w:right="61"/>
              <w:jc w:val="both"/>
              <w:rPr>
                <w:rFonts w:ascii="Times New Roman" w:hAnsi="Times New Roman"/>
                <w:sz w:val="22"/>
                <w:szCs w:val="22"/>
              </w:rPr>
            </w:pPr>
            <w:r w:rsidRPr="00F43F97">
              <w:rPr>
                <w:rFonts w:ascii="Times New Roman" w:hAnsi="Times New Roman"/>
                <w:sz w:val="22"/>
                <w:szCs w:val="22"/>
              </w:rPr>
              <w:t>Đề nghị UBND Thành phố Hà Nội rà soát hồ sơ xây dựng dự thảo Nghị quyết đảm bảo thực hiện theo đúng quy định của Luật Thủ đô số 02/2026/QH16, Luật Ban hành văn bản quy phạm pháp luật (VBQPPL), Nghị định số 78/2025/NĐ-CP ngày 01/4/2025 của Chính phủ quy định chi tiết một số điều và biện pháp để tổ chức, hướng dẫn thi hành Luật Ban hành VBQPPL (được sửa đổi, bổ sung tại Nghị định số 187/2025/NĐ-CP ngày 01/7/2025) và các văn bản quy phạm pháp luật khác có liên quan; đồng thời, tổng hợp ý kiến của Bộ Nội vụ và các cơ quan có liên quan để hoàn thiện hồ sơ trình Hội đồng nhân dân Thành phố xem xét, quyết định</w:t>
            </w:r>
          </w:p>
        </w:tc>
        <w:tc>
          <w:tcPr>
            <w:tcW w:w="1719" w:type="pct"/>
            <w:shd w:val="clear" w:color="auto" w:fill="auto"/>
            <w:vAlign w:val="center"/>
          </w:tcPr>
          <w:p w14:paraId="5B6E95B4" w14:textId="720D1E93" w:rsidR="00CC4680" w:rsidRPr="00F43F97" w:rsidRDefault="004549A2" w:rsidP="00B33B95">
            <w:pPr>
              <w:spacing w:before="20" w:after="20"/>
              <w:ind w:left="100" w:right="61"/>
              <w:jc w:val="both"/>
              <w:rPr>
                <w:rFonts w:ascii="Times New Roman" w:hAnsi="Times New Roman"/>
                <w:sz w:val="22"/>
                <w:szCs w:val="22"/>
              </w:rPr>
            </w:pPr>
            <w:r w:rsidRPr="00F43F97">
              <w:rPr>
                <w:rFonts w:ascii="Times New Roman" w:hAnsi="Times New Roman"/>
                <w:sz w:val="22"/>
                <w:szCs w:val="22"/>
              </w:rPr>
              <w:t>Tiếp thu ý kiến tham vấn, cơ quan soạn thảo hoàn thiện rà soát hồ sơ đảm bảo theo quy định</w:t>
            </w:r>
          </w:p>
        </w:tc>
      </w:tr>
      <w:tr w:rsidR="00F43F97" w:rsidRPr="00F43F97" w14:paraId="7798EBFC" w14:textId="77777777" w:rsidTr="00AE36F3">
        <w:trPr>
          <w:trHeight w:val="185"/>
          <w:tblCellSpacing w:w="0" w:type="dxa"/>
        </w:trPr>
        <w:tc>
          <w:tcPr>
            <w:tcW w:w="149" w:type="pct"/>
            <w:vAlign w:val="center"/>
          </w:tcPr>
          <w:p w14:paraId="6CF38C1D" w14:textId="710CE6C0" w:rsidR="0061111F" w:rsidRPr="00F43F97" w:rsidRDefault="0061111F" w:rsidP="006E67C8">
            <w:pPr>
              <w:spacing w:before="20" w:after="20"/>
              <w:jc w:val="center"/>
              <w:rPr>
                <w:rFonts w:ascii="Times New Roman" w:hAnsi="Times New Roman"/>
                <w:sz w:val="22"/>
                <w:szCs w:val="22"/>
                <w:lang w:val="en"/>
              </w:rPr>
            </w:pPr>
            <w:r w:rsidRPr="00F43F97">
              <w:rPr>
                <w:rFonts w:ascii="Times New Roman" w:hAnsi="Times New Roman"/>
                <w:sz w:val="22"/>
                <w:szCs w:val="22"/>
                <w:lang w:val="en"/>
              </w:rPr>
              <w:t>(</w:t>
            </w:r>
            <w:r w:rsidR="00CC4680" w:rsidRPr="00F43F97">
              <w:rPr>
                <w:rFonts w:ascii="Times New Roman" w:hAnsi="Times New Roman"/>
                <w:sz w:val="22"/>
                <w:szCs w:val="22"/>
                <w:lang w:val="en"/>
              </w:rPr>
              <w:t>8</w:t>
            </w:r>
            <w:r w:rsidRPr="00F43F97">
              <w:rPr>
                <w:rFonts w:ascii="Times New Roman" w:hAnsi="Times New Roman"/>
                <w:sz w:val="22"/>
                <w:szCs w:val="22"/>
                <w:lang w:val="en"/>
              </w:rPr>
              <w:t>)</w:t>
            </w:r>
          </w:p>
        </w:tc>
        <w:tc>
          <w:tcPr>
            <w:tcW w:w="946" w:type="pct"/>
            <w:shd w:val="clear" w:color="auto" w:fill="auto"/>
            <w:vAlign w:val="center"/>
          </w:tcPr>
          <w:p w14:paraId="56533543" w14:textId="619DBBC2" w:rsidR="0061111F" w:rsidRPr="00F43F97" w:rsidRDefault="0091494A" w:rsidP="00AE7044">
            <w:pPr>
              <w:spacing w:before="20" w:after="20"/>
              <w:ind w:left="102" w:right="115"/>
              <w:jc w:val="both"/>
              <w:rPr>
                <w:rFonts w:ascii="Times New Roman Bold" w:hAnsi="Times New Roman Bold"/>
                <w:b/>
                <w:bCs/>
                <w:spacing w:val="-6"/>
                <w:sz w:val="22"/>
                <w:szCs w:val="22"/>
                <w:lang w:val="en"/>
              </w:rPr>
            </w:pPr>
            <w:r w:rsidRPr="00F43F97">
              <w:rPr>
                <w:rFonts w:ascii="Times New Roman" w:hAnsi="Times New Roman"/>
                <w:sz w:val="22"/>
                <w:szCs w:val="22"/>
              </w:rPr>
              <w:t>Về cơ chế giám sát</w:t>
            </w:r>
            <w:r w:rsidR="00F43F97" w:rsidRPr="00F43F97">
              <w:rPr>
                <w:rFonts w:ascii="Times New Roman" w:hAnsi="Times New Roman"/>
                <w:sz w:val="22"/>
                <w:szCs w:val="22"/>
              </w:rPr>
              <w:t>, trách nhiệm giải trình</w:t>
            </w:r>
          </w:p>
        </w:tc>
        <w:tc>
          <w:tcPr>
            <w:tcW w:w="568" w:type="pct"/>
            <w:shd w:val="clear" w:color="auto" w:fill="auto"/>
            <w:vAlign w:val="center"/>
          </w:tcPr>
          <w:p w14:paraId="512F2793" w14:textId="3AD57408" w:rsidR="0061111F" w:rsidRPr="00F43F97" w:rsidRDefault="0061111F" w:rsidP="006E67C8">
            <w:pPr>
              <w:spacing w:before="20" w:after="20"/>
              <w:jc w:val="center"/>
              <w:rPr>
                <w:rFonts w:ascii="Times New Roman" w:hAnsi="Times New Roman"/>
                <w:sz w:val="22"/>
                <w:szCs w:val="22"/>
                <w:lang w:val="en"/>
              </w:rPr>
            </w:pPr>
            <w:r w:rsidRPr="00F43F97">
              <w:rPr>
                <w:rFonts w:ascii="Times New Roman" w:hAnsi="Times New Roman"/>
                <w:sz w:val="22"/>
                <w:szCs w:val="22"/>
                <w:lang w:val="en"/>
              </w:rPr>
              <w:t>Mặt trận Tổ quốc Việt Nam thành phố Hà Nội</w:t>
            </w:r>
          </w:p>
        </w:tc>
        <w:tc>
          <w:tcPr>
            <w:tcW w:w="1617" w:type="pct"/>
            <w:shd w:val="clear" w:color="auto" w:fill="auto"/>
            <w:vAlign w:val="center"/>
          </w:tcPr>
          <w:p w14:paraId="190E233F" w14:textId="78AA6625" w:rsidR="0061111F" w:rsidRPr="00F43F97" w:rsidRDefault="0061111F" w:rsidP="0061111F">
            <w:pPr>
              <w:spacing w:before="20" w:after="20"/>
              <w:ind w:left="133" w:right="145"/>
              <w:jc w:val="both"/>
              <w:rPr>
                <w:rFonts w:ascii="Times New Roman" w:hAnsi="Times New Roman"/>
                <w:spacing w:val="-4"/>
                <w:sz w:val="22"/>
                <w:szCs w:val="22"/>
              </w:rPr>
            </w:pPr>
            <w:r w:rsidRPr="00F43F97">
              <w:rPr>
                <w:rFonts w:ascii="Times New Roman" w:hAnsi="Times New Roman"/>
                <w:spacing w:val="-4"/>
                <w:sz w:val="22"/>
                <w:szCs w:val="22"/>
              </w:rPr>
              <w:t xml:space="preserve">Đề nghị bổ sung nguyên tắc công khai, minh bạch và trách nhiệm giải trình trong thực hiện cơ chế tự chủ; tăng </w:t>
            </w:r>
            <w:r w:rsidRPr="00F43F97">
              <w:rPr>
                <w:rFonts w:ascii="Times New Roman" w:hAnsi="Times New Roman"/>
                <w:spacing w:val="-4"/>
                <w:sz w:val="22"/>
                <w:szCs w:val="22"/>
              </w:rPr>
              <w:lastRenderedPageBreak/>
              <w:t>cường giám sát của cơ quan dân cử, MTTQ và Nhân dân đối với hoạt động của các đơn vị sự nghiệp công lập</w:t>
            </w:r>
          </w:p>
        </w:tc>
        <w:tc>
          <w:tcPr>
            <w:tcW w:w="1719" w:type="pct"/>
            <w:shd w:val="clear" w:color="auto" w:fill="auto"/>
            <w:vAlign w:val="center"/>
          </w:tcPr>
          <w:p w14:paraId="603AAD87" w14:textId="77777777" w:rsidR="0061111F" w:rsidRPr="00F43F97" w:rsidRDefault="00D77C10" w:rsidP="006833DC">
            <w:pPr>
              <w:spacing w:before="20" w:after="20"/>
              <w:ind w:left="100" w:right="61"/>
              <w:jc w:val="both"/>
              <w:rPr>
                <w:rFonts w:ascii="Times New Roman" w:hAnsi="Times New Roman"/>
                <w:sz w:val="22"/>
                <w:szCs w:val="22"/>
              </w:rPr>
            </w:pPr>
            <w:r w:rsidRPr="00F43F97">
              <w:rPr>
                <w:rFonts w:ascii="Times New Roman" w:hAnsi="Times New Roman"/>
                <w:sz w:val="22"/>
                <w:szCs w:val="22"/>
              </w:rPr>
              <w:lastRenderedPageBreak/>
              <w:t xml:space="preserve">Tiếp thu ý kiến, trách nhiệm công khai, giải trình hoạt động đã được quy định cụ thể tại Điều 38 Nghị định số 60/2021/NĐ-CP của Chính phủ, </w:t>
            </w:r>
            <w:bookmarkStart w:id="1" w:name="khoan_4_38"/>
            <w:r w:rsidRPr="00F43F97">
              <w:rPr>
                <w:rFonts w:ascii="Times New Roman" w:hAnsi="Times New Roman"/>
                <w:sz w:val="22"/>
                <w:szCs w:val="22"/>
              </w:rPr>
              <w:t xml:space="preserve">định kỳ hằng năm, đơn vị </w:t>
            </w:r>
            <w:r w:rsidRPr="00F43F97">
              <w:rPr>
                <w:rFonts w:ascii="Times New Roman" w:hAnsi="Times New Roman"/>
                <w:sz w:val="22"/>
                <w:szCs w:val="22"/>
              </w:rPr>
              <w:lastRenderedPageBreak/>
              <w:t>có trách nhiệm báo cáo đánh giá về kết quả thực hiện cơ chế tự chủ tài chính của đơn vị cho cơ quan quản lý cấp trên theo quy định</w:t>
            </w:r>
            <w:bookmarkEnd w:id="1"/>
            <w:r w:rsidRPr="00F43F97">
              <w:rPr>
                <w:rFonts w:ascii="Times New Roman" w:hAnsi="Times New Roman"/>
                <w:sz w:val="22"/>
                <w:szCs w:val="22"/>
              </w:rPr>
              <w:t>. Tại dự thảo Nghị quyết đã quy định rõ trách nhiệm tham gia giám sát của cơ quan dân cử, MTTQ trong triển khai thực hiện Nghị quyết.</w:t>
            </w:r>
          </w:p>
          <w:p w14:paraId="52993E51" w14:textId="06B0F9DC" w:rsidR="00C36BB2" w:rsidRPr="00F43F97" w:rsidRDefault="00BF78BA" w:rsidP="00C36BB2">
            <w:pPr>
              <w:spacing w:before="20" w:after="20"/>
              <w:ind w:left="100" w:right="61"/>
              <w:jc w:val="both"/>
              <w:rPr>
                <w:rFonts w:ascii="Times New Roman" w:hAnsi="Times New Roman"/>
                <w:sz w:val="22"/>
                <w:szCs w:val="22"/>
              </w:rPr>
            </w:pPr>
            <w:r w:rsidRPr="00F43F97">
              <w:rPr>
                <w:rFonts w:ascii="Times New Roman" w:hAnsi="Times New Roman"/>
                <w:sz w:val="22"/>
                <w:szCs w:val="22"/>
              </w:rPr>
              <w:t>(</w:t>
            </w:r>
            <w:r w:rsidR="00C36BB2" w:rsidRPr="00F43F97">
              <w:rPr>
                <w:rFonts w:ascii="Times New Roman" w:hAnsi="Times New Roman"/>
                <w:sz w:val="22"/>
                <w:szCs w:val="22"/>
              </w:rPr>
              <w:t>1</w:t>
            </w:r>
            <w:r w:rsidRPr="00F43F97">
              <w:rPr>
                <w:rFonts w:ascii="Times New Roman" w:hAnsi="Times New Roman"/>
                <w:sz w:val="22"/>
                <w:szCs w:val="22"/>
              </w:rPr>
              <w:t>)</w:t>
            </w:r>
            <w:r w:rsidR="00C36BB2" w:rsidRPr="00F43F97">
              <w:rPr>
                <w:rFonts w:ascii="Times New Roman" w:hAnsi="Times New Roman"/>
                <w:sz w:val="22"/>
                <w:szCs w:val="22"/>
              </w:rPr>
              <w:t xml:space="preserve"> Về công khai, minh bạch và trách nhiệm giải trình</w:t>
            </w:r>
          </w:p>
          <w:p w14:paraId="5BF87900" w14:textId="77777777" w:rsidR="00C36BB2" w:rsidRPr="00F43F97" w:rsidRDefault="00C36BB2" w:rsidP="00C36BB2">
            <w:pPr>
              <w:spacing w:before="20" w:after="20"/>
              <w:ind w:left="100" w:right="61"/>
              <w:jc w:val="both"/>
              <w:rPr>
                <w:rFonts w:ascii="Times New Roman" w:hAnsi="Times New Roman"/>
                <w:sz w:val="22"/>
                <w:szCs w:val="22"/>
              </w:rPr>
            </w:pPr>
            <w:r w:rsidRPr="00F43F97">
              <w:rPr>
                <w:rFonts w:ascii="Times New Roman" w:hAnsi="Times New Roman"/>
                <w:sz w:val="22"/>
                <w:szCs w:val="22"/>
              </w:rPr>
              <w:t xml:space="preserve">Dự thảo </w:t>
            </w:r>
            <w:r w:rsidRPr="00F43F97">
              <w:rPr>
                <w:rFonts w:ascii="Times New Roman" w:hAnsi="Times New Roman" w:hint="eastAsia"/>
                <w:sz w:val="22"/>
                <w:szCs w:val="22"/>
              </w:rPr>
              <w:t>đã</w:t>
            </w:r>
            <w:r w:rsidRPr="00F43F97">
              <w:rPr>
                <w:rFonts w:ascii="Times New Roman" w:hAnsi="Times New Roman"/>
                <w:sz w:val="22"/>
                <w:szCs w:val="22"/>
              </w:rPr>
              <w:t xml:space="preserve"> quy </w:t>
            </w:r>
            <w:r w:rsidRPr="00F43F97">
              <w:rPr>
                <w:rFonts w:ascii="Times New Roman" w:hAnsi="Times New Roman" w:hint="eastAsia"/>
                <w:sz w:val="22"/>
                <w:szCs w:val="22"/>
              </w:rPr>
              <w:t>đ</w:t>
            </w:r>
            <w:r w:rsidRPr="00F43F97">
              <w:rPr>
                <w:rFonts w:ascii="Times New Roman" w:hAnsi="Times New Roman"/>
                <w:sz w:val="22"/>
                <w:szCs w:val="22"/>
              </w:rPr>
              <w:t xml:space="preserve">ịnh bắt buộc tại </w:t>
            </w:r>
            <w:r w:rsidRPr="00F43F97">
              <w:rPr>
                <w:rFonts w:ascii="Times New Roman" w:hAnsi="Times New Roman" w:hint="eastAsia"/>
                <w:sz w:val="22"/>
                <w:szCs w:val="22"/>
              </w:rPr>
              <w:t>Đ</w:t>
            </w:r>
            <w:r w:rsidRPr="00F43F97">
              <w:rPr>
                <w:rFonts w:ascii="Times New Roman" w:hAnsi="Times New Roman"/>
                <w:sz w:val="22"/>
                <w:szCs w:val="22"/>
              </w:rPr>
              <w:t xml:space="preserve">iều 9, </w:t>
            </w:r>
            <w:r w:rsidRPr="00F43F97">
              <w:rPr>
                <w:rFonts w:ascii="Times New Roman" w:hAnsi="Times New Roman" w:hint="eastAsia"/>
                <w:sz w:val="22"/>
                <w:szCs w:val="22"/>
              </w:rPr>
              <w:t>Đ</w:t>
            </w:r>
            <w:r w:rsidRPr="00F43F97">
              <w:rPr>
                <w:rFonts w:ascii="Times New Roman" w:hAnsi="Times New Roman"/>
                <w:sz w:val="22"/>
                <w:szCs w:val="22"/>
              </w:rPr>
              <w:t xml:space="preserve">iều 10 và </w:t>
            </w:r>
            <w:r w:rsidRPr="00F43F97">
              <w:rPr>
                <w:rFonts w:ascii="Times New Roman" w:hAnsi="Times New Roman" w:hint="eastAsia"/>
                <w:sz w:val="22"/>
                <w:szCs w:val="22"/>
              </w:rPr>
              <w:t>Đ</w:t>
            </w:r>
            <w:r w:rsidRPr="00F43F97">
              <w:rPr>
                <w:rFonts w:ascii="Times New Roman" w:hAnsi="Times New Roman"/>
                <w:sz w:val="22"/>
                <w:szCs w:val="22"/>
              </w:rPr>
              <w:t xml:space="preserve">iều 11. Theo </w:t>
            </w:r>
            <w:r w:rsidRPr="00F43F97">
              <w:rPr>
                <w:rFonts w:ascii="Times New Roman" w:hAnsi="Times New Roman" w:hint="eastAsia"/>
                <w:sz w:val="22"/>
                <w:szCs w:val="22"/>
              </w:rPr>
              <w:t>đó</w:t>
            </w:r>
            <w:r w:rsidRPr="00F43F97">
              <w:rPr>
                <w:rFonts w:ascii="Times New Roman" w:hAnsi="Times New Roman"/>
                <w:sz w:val="22"/>
                <w:szCs w:val="22"/>
              </w:rPr>
              <w:t>, hàng n</w:t>
            </w:r>
            <w:r w:rsidRPr="00F43F97">
              <w:rPr>
                <w:rFonts w:ascii="Times New Roman" w:hAnsi="Times New Roman" w:hint="eastAsia"/>
                <w:sz w:val="22"/>
                <w:szCs w:val="22"/>
              </w:rPr>
              <w:t>ă</w:t>
            </w:r>
            <w:r w:rsidRPr="00F43F97">
              <w:rPr>
                <w:rFonts w:ascii="Times New Roman" w:hAnsi="Times New Roman"/>
                <w:sz w:val="22"/>
                <w:szCs w:val="22"/>
              </w:rPr>
              <w:t xml:space="preserve">m các </w:t>
            </w:r>
            <w:r w:rsidRPr="00F43F97">
              <w:rPr>
                <w:rFonts w:ascii="Times New Roman" w:hAnsi="Times New Roman" w:hint="eastAsia"/>
                <w:sz w:val="22"/>
                <w:szCs w:val="22"/>
              </w:rPr>
              <w:t>Đ</w:t>
            </w:r>
            <w:r w:rsidRPr="00F43F97">
              <w:rPr>
                <w:rFonts w:ascii="Times New Roman" w:hAnsi="Times New Roman"/>
                <w:sz w:val="22"/>
                <w:szCs w:val="22"/>
              </w:rPr>
              <w:t xml:space="preserve">VSNCL tự chủ phải công khai kế hoạch hoạt </w:t>
            </w:r>
            <w:r w:rsidRPr="00F43F97">
              <w:rPr>
                <w:rFonts w:ascii="Times New Roman" w:hAnsi="Times New Roman" w:hint="eastAsia"/>
                <w:sz w:val="22"/>
                <w:szCs w:val="22"/>
              </w:rPr>
              <w:t>đ</w:t>
            </w:r>
            <w:r w:rsidRPr="00F43F97">
              <w:rPr>
                <w:rFonts w:ascii="Times New Roman" w:hAnsi="Times New Roman"/>
                <w:sz w:val="22"/>
                <w:szCs w:val="22"/>
              </w:rPr>
              <w:t>ộng, báo cáo c</w:t>
            </w:r>
            <w:r w:rsidRPr="00F43F97">
              <w:rPr>
                <w:rFonts w:ascii="Times New Roman" w:hAnsi="Times New Roman" w:hint="eastAsia"/>
                <w:sz w:val="22"/>
                <w:szCs w:val="22"/>
              </w:rPr>
              <w:t>ơ</w:t>
            </w:r>
            <w:r w:rsidRPr="00F43F97">
              <w:rPr>
                <w:rFonts w:ascii="Times New Roman" w:hAnsi="Times New Roman"/>
                <w:sz w:val="22"/>
                <w:szCs w:val="22"/>
              </w:rPr>
              <w:t xml:space="preserve"> quan quản lý cấp trên; các mức chi cho chuyên gia, ng</w:t>
            </w:r>
            <w:r w:rsidRPr="00F43F97">
              <w:rPr>
                <w:rFonts w:ascii="Times New Roman" w:hAnsi="Times New Roman" w:hint="eastAsia"/>
                <w:sz w:val="22"/>
                <w:szCs w:val="22"/>
              </w:rPr>
              <w:t>ư</w:t>
            </w:r>
            <w:r w:rsidRPr="00F43F97">
              <w:rPr>
                <w:rFonts w:ascii="Times New Roman" w:hAnsi="Times New Roman"/>
                <w:sz w:val="22"/>
                <w:szCs w:val="22"/>
              </w:rPr>
              <w:t>ời có tài n</w:t>
            </w:r>
            <w:r w:rsidRPr="00F43F97">
              <w:rPr>
                <w:rFonts w:ascii="Times New Roman" w:hAnsi="Times New Roman" w:hint="eastAsia"/>
                <w:sz w:val="22"/>
                <w:szCs w:val="22"/>
              </w:rPr>
              <w:t>ă</w:t>
            </w:r>
            <w:r w:rsidRPr="00F43F97">
              <w:rPr>
                <w:rFonts w:ascii="Times New Roman" w:hAnsi="Times New Roman"/>
                <w:sz w:val="22"/>
                <w:szCs w:val="22"/>
              </w:rPr>
              <w:t xml:space="preserve">ng phải quy </w:t>
            </w:r>
            <w:r w:rsidRPr="00F43F97">
              <w:rPr>
                <w:rFonts w:ascii="Times New Roman" w:hAnsi="Times New Roman" w:hint="eastAsia"/>
                <w:sz w:val="22"/>
                <w:szCs w:val="22"/>
              </w:rPr>
              <w:t>đ</w:t>
            </w:r>
            <w:r w:rsidRPr="00F43F97">
              <w:rPr>
                <w:rFonts w:ascii="Times New Roman" w:hAnsi="Times New Roman"/>
                <w:sz w:val="22"/>
                <w:szCs w:val="22"/>
              </w:rPr>
              <w:t xml:space="preserve">ịnh rõ ràng trong Quy chế chi tiêu nội bộ, gửi Sở Tài chính có ý kiến và công khai toàn </w:t>
            </w:r>
            <w:r w:rsidRPr="00F43F97">
              <w:rPr>
                <w:rFonts w:ascii="Times New Roman" w:hAnsi="Times New Roman" w:hint="eastAsia"/>
                <w:sz w:val="22"/>
                <w:szCs w:val="22"/>
              </w:rPr>
              <w:t>đơ</w:t>
            </w:r>
            <w:r w:rsidRPr="00F43F97">
              <w:rPr>
                <w:rFonts w:ascii="Times New Roman" w:hAnsi="Times New Roman"/>
                <w:sz w:val="22"/>
                <w:szCs w:val="22"/>
              </w:rPr>
              <w:t xml:space="preserve">n vị. Khi có biến </w:t>
            </w:r>
            <w:r w:rsidRPr="00F43F97">
              <w:rPr>
                <w:rFonts w:ascii="Times New Roman" w:hAnsi="Times New Roman" w:hint="eastAsia"/>
                <w:sz w:val="22"/>
                <w:szCs w:val="22"/>
              </w:rPr>
              <w:t>đ</w:t>
            </w:r>
            <w:r w:rsidRPr="00F43F97">
              <w:rPr>
                <w:rFonts w:ascii="Times New Roman" w:hAnsi="Times New Roman"/>
                <w:sz w:val="22"/>
                <w:szCs w:val="22"/>
              </w:rPr>
              <w:t xml:space="preserve">ộng lớn về tài chính, </w:t>
            </w:r>
            <w:r w:rsidRPr="00F43F97">
              <w:rPr>
                <w:rFonts w:ascii="Times New Roman" w:hAnsi="Times New Roman" w:hint="eastAsia"/>
                <w:sz w:val="22"/>
                <w:szCs w:val="22"/>
              </w:rPr>
              <w:t>đơ</w:t>
            </w:r>
            <w:r w:rsidRPr="00F43F97">
              <w:rPr>
                <w:rFonts w:ascii="Times New Roman" w:hAnsi="Times New Roman"/>
                <w:sz w:val="22"/>
                <w:szCs w:val="22"/>
              </w:rPr>
              <w:t xml:space="preserve">n vị không </w:t>
            </w:r>
            <w:r w:rsidRPr="00F43F97">
              <w:rPr>
                <w:rFonts w:ascii="Times New Roman" w:hAnsi="Times New Roman" w:hint="eastAsia"/>
                <w:sz w:val="22"/>
                <w:szCs w:val="22"/>
              </w:rPr>
              <w:t>đư</w:t>
            </w:r>
            <w:r w:rsidRPr="00F43F97">
              <w:rPr>
                <w:rFonts w:ascii="Times New Roman" w:hAnsi="Times New Roman"/>
                <w:sz w:val="22"/>
                <w:szCs w:val="22"/>
              </w:rPr>
              <w:t xml:space="preserve">ợc tự ý </w:t>
            </w:r>
            <w:r w:rsidRPr="00F43F97">
              <w:rPr>
                <w:rFonts w:ascii="Times New Roman" w:hAnsi="Times New Roman" w:hint="eastAsia"/>
                <w:sz w:val="22"/>
                <w:szCs w:val="22"/>
              </w:rPr>
              <w:t>đ</w:t>
            </w:r>
            <w:r w:rsidRPr="00F43F97">
              <w:rPr>
                <w:rFonts w:ascii="Times New Roman" w:hAnsi="Times New Roman"/>
                <w:sz w:val="22"/>
                <w:szCs w:val="22"/>
              </w:rPr>
              <w:t>iều hành mà phải lập ph</w:t>
            </w:r>
            <w:r w:rsidRPr="00F43F97">
              <w:rPr>
                <w:rFonts w:ascii="Times New Roman" w:hAnsi="Times New Roman" w:hint="eastAsia"/>
                <w:sz w:val="22"/>
                <w:szCs w:val="22"/>
              </w:rPr>
              <w:t>ươ</w:t>
            </w:r>
            <w:r w:rsidRPr="00F43F97">
              <w:rPr>
                <w:rFonts w:ascii="Times New Roman" w:hAnsi="Times New Roman"/>
                <w:sz w:val="22"/>
                <w:szCs w:val="22"/>
              </w:rPr>
              <w:t xml:space="preserve">ng án trình cấp có thẩm quyền phê duyệt lại.   </w:t>
            </w:r>
          </w:p>
          <w:p w14:paraId="6646CB17" w14:textId="529DB605" w:rsidR="00C36BB2" w:rsidRPr="00F43F97" w:rsidRDefault="00BF78BA" w:rsidP="00C36BB2">
            <w:pPr>
              <w:spacing w:before="20" w:after="20"/>
              <w:ind w:left="100" w:right="61"/>
              <w:jc w:val="both"/>
              <w:rPr>
                <w:rFonts w:ascii="Times New Roman" w:hAnsi="Times New Roman"/>
                <w:sz w:val="22"/>
                <w:szCs w:val="22"/>
              </w:rPr>
            </w:pPr>
            <w:r w:rsidRPr="00F43F97">
              <w:rPr>
                <w:rFonts w:ascii="Times New Roman" w:hAnsi="Times New Roman"/>
                <w:sz w:val="22"/>
                <w:szCs w:val="22"/>
              </w:rPr>
              <w:t>(</w:t>
            </w:r>
            <w:r w:rsidR="00C36BB2" w:rsidRPr="00F43F97">
              <w:rPr>
                <w:rFonts w:ascii="Times New Roman" w:hAnsi="Times New Roman"/>
                <w:sz w:val="22"/>
                <w:szCs w:val="22"/>
              </w:rPr>
              <w:t>2</w:t>
            </w:r>
            <w:r w:rsidRPr="00F43F97">
              <w:rPr>
                <w:rFonts w:ascii="Times New Roman" w:hAnsi="Times New Roman"/>
                <w:sz w:val="22"/>
                <w:szCs w:val="22"/>
              </w:rPr>
              <w:t>)</w:t>
            </w:r>
            <w:r w:rsidR="00C36BB2" w:rsidRPr="00F43F97">
              <w:rPr>
                <w:rFonts w:ascii="Times New Roman" w:hAnsi="Times New Roman"/>
                <w:sz w:val="22"/>
                <w:szCs w:val="22"/>
              </w:rPr>
              <w:t xml:space="preserve"> Về t</w:t>
            </w:r>
            <w:r w:rsidR="00C36BB2" w:rsidRPr="00F43F97">
              <w:rPr>
                <w:rFonts w:ascii="Times New Roman" w:hAnsi="Times New Roman" w:hint="eastAsia"/>
                <w:sz w:val="22"/>
                <w:szCs w:val="22"/>
              </w:rPr>
              <w:t>ă</w:t>
            </w:r>
            <w:r w:rsidR="00C36BB2" w:rsidRPr="00F43F97">
              <w:rPr>
                <w:rFonts w:ascii="Times New Roman" w:hAnsi="Times New Roman"/>
                <w:sz w:val="22"/>
                <w:szCs w:val="22"/>
              </w:rPr>
              <w:t>ng c</w:t>
            </w:r>
            <w:r w:rsidR="00C36BB2" w:rsidRPr="00F43F97">
              <w:rPr>
                <w:rFonts w:ascii="Times New Roman" w:hAnsi="Times New Roman" w:hint="eastAsia"/>
                <w:sz w:val="22"/>
                <w:szCs w:val="22"/>
              </w:rPr>
              <w:t>ư</w:t>
            </w:r>
            <w:r w:rsidR="00C36BB2" w:rsidRPr="00F43F97">
              <w:rPr>
                <w:rFonts w:ascii="Times New Roman" w:hAnsi="Times New Roman"/>
                <w:sz w:val="22"/>
                <w:szCs w:val="22"/>
              </w:rPr>
              <w:t>ờng c</w:t>
            </w:r>
            <w:r w:rsidR="00C36BB2" w:rsidRPr="00F43F97">
              <w:rPr>
                <w:rFonts w:ascii="Times New Roman" w:hAnsi="Times New Roman" w:hint="eastAsia"/>
                <w:sz w:val="22"/>
                <w:szCs w:val="22"/>
              </w:rPr>
              <w:t>ơ</w:t>
            </w:r>
            <w:r w:rsidR="00C36BB2" w:rsidRPr="00F43F97">
              <w:rPr>
                <w:rFonts w:ascii="Times New Roman" w:hAnsi="Times New Roman"/>
                <w:sz w:val="22"/>
                <w:szCs w:val="22"/>
              </w:rPr>
              <w:t xml:space="preserve"> chế giám sát </w:t>
            </w:r>
          </w:p>
          <w:p w14:paraId="44EA263E" w14:textId="77777777" w:rsidR="00C36BB2" w:rsidRPr="00F43F97" w:rsidRDefault="00C36BB2" w:rsidP="00C36BB2">
            <w:pPr>
              <w:spacing w:before="20" w:after="20"/>
              <w:ind w:left="100" w:right="61"/>
              <w:jc w:val="both"/>
              <w:rPr>
                <w:rFonts w:ascii="Times New Roman" w:hAnsi="Times New Roman"/>
                <w:sz w:val="22"/>
                <w:szCs w:val="22"/>
              </w:rPr>
            </w:pPr>
            <w:r w:rsidRPr="00F43F97">
              <w:rPr>
                <w:rFonts w:ascii="Times New Roman" w:hAnsi="Times New Roman"/>
                <w:sz w:val="22"/>
                <w:szCs w:val="22"/>
              </w:rPr>
              <w:t>Tại Ch</w:t>
            </w:r>
            <w:r w:rsidRPr="00F43F97">
              <w:rPr>
                <w:rFonts w:ascii="Times New Roman" w:hAnsi="Times New Roman" w:hint="eastAsia"/>
                <w:sz w:val="22"/>
                <w:szCs w:val="22"/>
              </w:rPr>
              <w:t>ươ</w:t>
            </w:r>
            <w:r w:rsidRPr="00F43F97">
              <w:rPr>
                <w:rFonts w:ascii="Times New Roman" w:hAnsi="Times New Roman"/>
                <w:sz w:val="22"/>
                <w:szCs w:val="22"/>
              </w:rPr>
              <w:t>ng V (</w:t>
            </w:r>
            <w:r w:rsidRPr="00F43F97">
              <w:rPr>
                <w:rFonts w:ascii="Times New Roman" w:hAnsi="Times New Roman" w:hint="eastAsia"/>
                <w:sz w:val="22"/>
                <w:szCs w:val="22"/>
              </w:rPr>
              <w:t>Đ</w:t>
            </w:r>
            <w:r w:rsidRPr="00F43F97">
              <w:rPr>
                <w:rFonts w:ascii="Times New Roman" w:hAnsi="Times New Roman"/>
                <w:sz w:val="22"/>
                <w:szCs w:val="22"/>
              </w:rPr>
              <w:t xml:space="preserve">iều 13) của dự thảo Nghị quyết </w:t>
            </w:r>
            <w:r w:rsidRPr="00F43F97">
              <w:rPr>
                <w:rFonts w:ascii="Times New Roman" w:hAnsi="Times New Roman" w:hint="eastAsia"/>
                <w:sz w:val="22"/>
                <w:szCs w:val="22"/>
              </w:rPr>
              <w:t>đã</w:t>
            </w:r>
            <w:r w:rsidRPr="00F43F97">
              <w:rPr>
                <w:rFonts w:ascii="Times New Roman" w:hAnsi="Times New Roman"/>
                <w:sz w:val="22"/>
                <w:szCs w:val="22"/>
              </w:rPr>
              <w:t xml:space="preserve"> quy </w:t>
            </w:r>
            <w:r w:rsidRPr="00F43F97">
              <w:rPr>
                <w:rFonts w:ascii="Times New Roman" w:hAnsi="Times New Roman" w:hint="eastAsia"/>
                <w:sz w:val="22"/>
                <w:szCs w:val="22"/>
              </w:rPr>
              <w:t>đ</w:t>
            </w:r>
            <w:r w:rsidRPr="00F43F97">
              <w:rPr>
                <w:rFonts w:ascii="Times New Roman" w:hAnsi="Times New Roman"/>
                <w:sz w:val="22"/>
                <w:szCs w:val="22"/>
              </w:rPr>
              <w:t>ịnh kết hợp chặt chẽ giữa giám sát quyền lực nhà n</w:t>
            </w:r>
            <w:r w:rsidRPr="00F43F97">
              <w:rPr>
                <w:rFonts w:ascii="Times New Roman" w:hAnsi="Times New Roman" w:hint="eastAsia"/>
                <w:sz w:val="22"/>
                <w:szCs w:val="22"/>
              </w:rPr>
              <w:t>ư</w:t>
            </w:r>
            <w:r w:rsidRPr="00F43F97">
              <w:rPr>
                <w:rFonts w:ascii="Times New Roman" w:hAnsi="Times New Roman"/>
                <w:sz w:val="22"/>
                <w:szCs w:val="22"/>
              </w:rPr>
              <w:t xml:space="preserve">ớc và giám sát xã hội:   </w:t>
            </w:r>
          </w:p>
          <w:p w14:paraId="65CA0026" w14:textId="77777777" w:rsidR="00C36BB2" w:rsidRPr="00F43F97" w:rsidRDefault="00C36BB2" w:rsidP="00C36BB2">
            <w:pPr>
              <w:spacing w:before="20" w:after="20"/>
              <w:ind w:left="100" w:right="61"/>
              <w:jc w:val="both"/>
              <w:rPr>
                <w:rFonts w:ascii="Times New Roman" w:hAnsi="Times New Roman"/>
                <w:sz w:val="22"/>
                <w:szCs w:val="22"/>
              </w:rPr>
            </w:pPr>
            <w:r w:rsidRPr="00F43F97">
              <w:rPr>
                <w:rFonts w:ascii="Times New Roman" w:hAnsi="Times New Roman"/>
                <w:sz w:val="22"/>
                <w:szCs w:val="22"/>
              </w:rPr>
              <w:t>- Giám sát của c</w:t>
            </w:r>
            <w:r w:rsidRPr="00F43F97">
              <w:rPr>
                <w:rFonts w:ascii="Times New Roman" w:hAnsi="Times New Roman" w:hint="eastAsia"/>
                <w:sz w:val="22"/>
                <w:szCs w:val="22"/>
              </w:rPr>
              <w:t>ơ</w:t>
            </w:r>
            <w:r w:rsidRPr="00F43F97">
              <w:rPr>
                <w:rFonts w:ascii="Times New Roman" w:hAnsi="Times New Roman"/>
                <w:sz w:val="22"/>
                <w:szCs w:val="22"/>
              </w:rPr>
              <w:t xml:space="preserve"> quan dân cử: Giao Th</w:t>
            </w:r>
            <w:r w:rsidRPr="00F43F97">
              <w:rPr>
                <w:rFonts w:ascii="Times New Roman" w:hAnsi="Times New Roman" w:hint="eastAsia"/>
                <w:sz w:val="22"/>
                <w:szCs w:val="22"/>
              </w:rPr>
              <w:t>ư</w:t>
            </w:r>
            <w:r w:rsidRPr="00F43F97">
              <w:rPr>
                <w:rFonts w:ascii="Times New Roman" w:hAnsi="Times New Roman"/>
                <w:sz w:val="22"/>
                <w:szCs w:val="22"/>
              </w:rPr>
              <w:t>ờng trực H</w:t>
            </w:r>
            <w:r w:rsidRPr="00F43F97">
              <w:rPr>
                <w:rFonts w:ascii="Times New Roman" w:hAnsi="Times New Roman" w:hint="eastAsia"/>
                <w:sz w:val="22"/>
                <w:szCs w:val="22"/>
              </w:rPr>
              <w:t>Đ</w:t>
            </w:r>
            <w:r w:rsidRPr="00F43F97">
              <w:rPr>
                <w:rFonts w:ascii="Times New Roman" w:hAnsi="Times New Roman"/>
                <w:sz w:val="22"/>
                <w:szCs w:val="22"/>
              </w:rPr>
              <w:t>ND, các Ban H</w:t>
            </w:r>
            <w:r w:rsidRPr="00F43F97">
              <w:rPr>
                <w:rFonts w:ascii="Times New Roman" w:hAnsi="Times New Roman" w:hint="eastAsia"/>
                <w:sz w:val="22"/>
                <w:szCs w:val="22"/>
              </w:rPr>
              <w:t>Đ</w:t>
            </w:r>
            <w:r w:rsidRPr="00F43F97">
              <w:rPr>
                <w:rFonts w:ascii="Times New Roman" w:hAnsi="Times New Roman"/>
                <w:sz w:val="22"/>
                <w:szCs w:val="22"/>
              </w:rPr>
              <w:t xml:space="preserve">ND, các Tổ </w:t>
            </w:r>
            <w:r w:rsidRPr="00F43F97">
              <w:rPr>
                <w:rFonts w:ascii="Times New Roman" w:hAnsi="Times New Roman" w:hint="eastAsia"/>
                <w:sz w:val="22"/>
                <w:szCs w:val="22"/>
              </w:rPr>
              <w:t>đ</w:t>
            </w:r>
            <w:r w:rsidRPr="00F43F97">
              <w:rPr>
                <w:rFonts w:ascii="Times New Roman" w:hAnsi="Times New Roman"/>
                <w:sz w:val="22"/>
                <w:szCs w:val="22"/>
              </w:rPr>
              <w:t xml:space="preserve">ại biểu và </w:t>
            </w:r>
            <w:r w:rsidRPr="00F43F97">
              <w:rPr>
                <w:rFonts w:ascii="Times New Roman" w:hAnsi="Times New Roman" w:hint="eastAsia"/>
                <w:sz w:val="22"/>
                <w:szCs w:val="22"/>
              </w:rPr>
              <w:t>đ</w:t>
            </w:r>
            <w:r w:rsidRPr="00F43F97">
              <w:rPr>
                <w:rFonts w:ascii="Times New Roman" w:hAnsi="Times New Roman"/>
                <w:sz w:val="22"/>
                <w:szCs w:val="22"/>
              </w:rPr>
              <w:t>ại biểu H</w:t>
            </w:r>
            <w:r w:rsidRPr="00F43F97">
              <w:rPr>
                <w:rFonts w:ascii="Times New Roman" w:hAnsi="Times New Roman" w:hint="eastAsia"/>
                <w:sz w:val="22"/>
                <w:szCs w:val="22"/>
              </w:rPr>
              <w:t>Đ</w:t>
            </w:r>
            <w:r w:rsidRPr="00F43F97">
              <w:rPr>
                <w:rFonts w:ascii="Times New Roman" w:hAnsi="Times New Roman"/>
                <w:sz w:val="22"/>
                <w:szCs w:val="22"/>
              </w:rPr>
              <w:t xml:space="preserve">ND Thành phố chịu trách nhiệm giám sát trực tiếp việc thực hiện.   </w:t>
            </w:r>
          </w:p>
          <w:p w14:paraId="4E6AF07E" w14:textId="117493AA" w:rsidR="00C36BB2" w:rsidRPr="00F43F97" w:rsidRDefault="00C36BB2" w:rsidP="00C36BB2">
            <w:pPr>
              <w:spacing w:before="20" w:after="20"/>
              <w:ind w:left="100" w:right="61"/>
              <w:jc w:val="both"/>
              <w:rPr>
                <w:rFonts w:ascii="Times New Roman" w:hAnsi="Times New Roman"/>
                <w:spacing w:val="-4"/>
                <w:sz w:val="22"/>
                <w:szCs w:val="22"/>
              </w:rPr>
            </w:pPr>
            <w:r w:rsidRPr="00F43F97">
              <w:rPr>
                <w:rFonts w:ascii="Times New Roman" w:hAnsi="Times New Roman"/>
                <w:spacing w:val="-4"/>
                <w:sz w:val="22"/>
                <w:szCs w:val="22"/>
              </w:rPr>
              <w:t xml:space="preserve">- Giám sát xã hội và Nhân dân: Tại khoản 4 </w:t>
            </w:r>
            <w:r w:rsidRPr="00F43F97">
              <w:rPr>
                <w:rFonts w:ascii="Times New Roman" w:hAnsi="Times New Roman" w:hint="eastAsia"/>
                <w:spacing w:val="-4"/>
                <w:sz w:val="22"/>
                <w:szCs w:val="22"/>
              </w:rPr>
              <w:t>Đ</w:t>
            </w:r>
            <w:r w:rsidRPr="00F43F97">
              <w:rPr>
                <w:rFonts w:ascii="Times New Roman" w:hAnsi="Times New Roman"/>
                <w:spacing w:val="-4"/>
                <w:sz w:val="22"/>
                <w:szCs w:val="22"/>
              </w:rPr>
              <w:t xml:space="preserve">iều 13, dự thảo quy </w:t>
            </w:r>
            <w:r w:rsidRPr="00F43F97">
              <w:rPr>
                <w:rFonts w:ascii="Times New Roman" w:hAnsi="Times New Roman" w:hint="eastAsia"/>
                <w:spacing w:val="-4"/>
                <w:sz w:val="22"/>
                <w:szCs w:val="22"/>
              </w:rPr>
              <w:t>đ</w:t>
            </w:r>
            <w:r w:rsidRPr="00F43F97">
              <w:rPr>
                <w:rFonts w:ascii="Times New Roman" w:hAnsi="Times New Roman"/>
                <w:spacing w:val="-4"/>
                <w:sz w:val="22"/>
                <w:szCs w:val="22"/>
              </w:rPr>
              <w:t>ịnh rõ: "</w:t>
            </w:r>
            <w:r w:rsidRPr="00F43F97">
              <w:rPr>
                <w:rFonts w:ascii="Times New Roman" w:hAnsi="Times New Roman" w:hint="eastAsia"/>
                <w:spacing w:val="-4"/>
                <w:sz w:val="22"/>
                <w:szCs w:val="22"/>
              </w:rPr>
              <w:t>Đ</w:t>
            </w:r>
            <w:r w:rsidRPr="00F43F97">
              <w:rPr>
                <w:rFonts w:ascii="Times New Roman" w:hAnsi="Times New Roman"/>
                <w:spacing w:val="-4"/>
                <w:sz w:val="22"/>
                <w:szCs w:val="22"/>
              </w:rPr>
              <w:t>ề nghị Ủy ban Mặt trận Tổ quốc Việt Nam Thành phố tham gia giám sát việc thực hiện Nghị quyết". Tiếng nói, phản ánh của ng</w:t>
            </w:r>
            <w:r w:rsidRPr="00F43F97">
              <w:rPr>
                <w:rFonts w:ascii="Times New Roman" w:hAnsi="Times New Roman" w:hint="eastAsia"/>
                <w:spacing w:val="-4"/>
                <w:sz w:val="22"/>
                <w:szCs w:val="22"/>
              </w:rPr>
              <w:t>ư</w:t>
            </w:r>
            <w:r w:rsidRPr="00F43F97">
              <w:rPr>
                <w:rFonts w:ascii="Times New Roman" w:hAnsi="Times New Roman"/>
                <w:spacing w:val="-4"/>
                <w:sz w:val="22"/>
                <w:szCs w:val="22"/>
              </w:rPr>
              <w:t>ời dân về chất l</w:t>
            </w:r>
            <w:r w:rsidRPr="00F43F97">
              <w:rPr>
                <w:rFonts w:ascii="Times New Roman" w:hAnsi="Times New Roman" w:hint="eastAsia"/>
                <w:spacing w:val="-4"/>
                <w:sz w:val="22"/>
                <w:szCs w:val="22"/>
              </w:rPr>
              <w:t>ư</w:t>
            </w:r>
            <w:r w:rsidRPr="00F43F97">
              <w:rPr>
                <w:rFonts w:ascii="Times New Roman" w:hAnsi="Times New Roman"/>
                <w:spacing w:val="-4"/>
                <w:sz w:val="22"/>
                <w:szCs w:val="22"/>
              </w:rPr>
              <w:t>ợng dịch vụ công và tính minh bạch tài ch</w:t>
            </w:r>
            <w:r w:rsidRPr="00F43F97">
              <w:rPr>
                <w:rFonts w:ascii="Times New Roman" w:hAnsi="Times New Roman" w:hint="eastAsia"/>
                <w:spacing w:val="-4"/>
                <w:sz w:val="22"/>
                <w:szCs w:val="22"/>
              </w:rPr>
              <w:t>í</w:t>
            </w:r>
            <w:r w:rsidRPr="00F43F97">
              <w:rPr>
                <w:rFonts w:ascii="Times New Roman" w:hAnsi="Times New Roman"/>
                <w:spacing w:val="-4"/>
                <w:sz w:val="22"/>
                <w:szCs w:val="22"/>
              </w:rPr>
              <w:t xml:space="preserve">nh của các </w:t>
            </w:r>
            <w:r w:rsidRPr="00F43F97">
              <w:rPr>
                <w:rFonts w:ascii="Times New Roman" w:hAnsi="Times New Roman" w:hint="eastAsia"/>
                <w:spacing w:val="-4"/>
                <w:sz w:val="22"/>
                <w:szCs w:val="22"/>
              </w:rPr>
              <w:t>đơ</w:t>
            </w:r>
            <w:r w:rsidRPr="00F43F97">
              <w:rPr>
                <w:rFonts w:ascii="Times New Roman" w:hAnsi="Times New Roman"/>
                <w:spacing w:val="-4"/>
                <w:sz w:val="22"/>
                <w:szCs w:val="22"/>
              </w:rPr>
              <w:t xml:space="preserve">n vị tự chủ sẽ </w:t>
            </w:r>
            <w:r w:rsidRPr="00F43F97">
              <w:rPr>
                <w:rFonts w:ascii="Times New Roman" w:hAnsi="Times New Roman" w:hint="eastAsia"/>
                <w:spacing w:val="-4"/>
                <w:sz w:val="22"/>
                <w:szCs w:val="22"/>
              </w:rPr>
              <w:t>đư</w:t>
            </w:r>
            <w:r w:rsidRPr="00F43F97">
              <w:rPr>
                <w:rFonts w:ascii="Times New Roman" w:hAnsi="Times New Roman"/>
                <w:spacing w:val="-4"/>
                <w:sz w:val="22"/>
                <w:szCs w:val="22"/>
              </w:rPr>
              <w:t>ợc Mặt trận Mặt trận Tổ quốc tổng hợp, chuyển tải trực tiếp tới c</w:t>
            </w:r>
            <w:r w:rsidRPr="00F43F97">
              <w:rPr>
                <w:rFonts w:ascii="Times New Roman" w:hAnsi="Times New Roman" w:hint="eastAsia"/>
                <w:spacing w:val="-4"/>
                <w:sz w:val="22"/>
                <w:szCs w:val="22"/>
              </w:rPr>
              <w:t>ơ</w:t>
            </w:r>
            <w:r w:rsidRPr="00F43F97">
              <w:rPr>
                <w:rFonts w:ascii="Times New Roman" w:hAnsi="Times New Roman"/>
                <w:spacing w:val="-4"/>
                <w:sz w:val="22"/>
                <w:szCs w:val="22"/>
              </w:rPr>
              <w:t xml:space="preserve"> quan hành chính và dân cử </w:t>
            </w:r>
            <w:r w:rsidRPr="00F43F97">
              <w:rPr>
                <w:rFonts w:ascii="Times New Roman" w:hAnsi="Times New Roman" w:hint="eastAsia"/>
                <w:spacing w:val="-4"/>
                <w:sz w:val="22"/>
                <w:szCs w:val="22"/>
              </w:rPr>
              <w:t>đ</w:t>
            </w:r>
            <w:r w:rsidRPr="00F43F97">
              <w:rPr>
                <w:rFonts w:ascii="Times New Roman" w:hAnsi="Times New Roman"/>
                <w:spacing w:val="-4"/>
                <w:sz w:val="22"/>
                <w:szCs w:val="22"/>
              </w:rPr>
              <w:t xml:space="preserve">ể xử lý kịp thời.  </w:t>
            </w:r>
          </w:p>
        </w:tc>
      </w:tr>
      <w:tr w:rsidR="00F43F97" w:rsidRPr="00F43F97" w14:paraId="2300D004" w14:textId="77777777" w:rsidTr="00AE36F3">
        <w:trPr>
          <w:trHeight w:val="185"/>
          <w:tblCellSpacing w:w="0" w:type="dxa"/>
        </w:trPr>
        <w:tc>
          <w:tcPr>
            <w:tcW w:w="149" w:type="pct"/>
            <w:vAlign w:val="center"/>
          </w:tcPr>
          <w:p w14:paraId="686A7625" w14:textId="75C0F1A1" w:rsidR="00F43F97" w:rsidRPr="00F43F97" w:rsidRDefault="00F43F97" w:rsidP="00D20164">
            <w:pPr>
              <w:spacing w:before="20" w:after="20"/>
              <w:jc w:val="center"/>
              <w:rPr>
                <w:rFonts w:ascii="Times New Roman" w:hAnsi="Times New Roman"/>
                <w:sz w:val="22"/>
                <w:szCs w:val="22"/>
                <w:lang w:val="en"/>
              </w:rPr>
            </w:pPr>
            <w:r w:rsidRPr="00F43F97">
              <w:rPr>
                <w:rFonts w:ascii="Times New Roman" w:hAnsi="Times New Roman"/>
                <w:sz w:val="22"/>
                <w:szCs w:val="22"/>
                <w:lang w:val="en"/>
              </w:rPr>
              <w:lastRenderedPageBreak/>
              <w:t>(9)</w:t>
            </w:r>
          </w:p>
        </w:tc>
        <w:tc>
          <w:tcPr>
            <w:tcW w:w="946" w:type="pct"/>
            <w:shd w:val="clear" w:color="auto" w:fill="auto"/>
            <w:vAlign w:val="center"/>
          </w:tcPr>
          <w:p w14:paraId="574358B5" w14:textId="77777777" w:rsidR="00F43F97" w:rsidRPr="00F43F97" w:rsidRDefault="00F43F97" w:rsidP="00D20164">
            <w:pPr>
              <w:spacing w:before="20" w:after="20"/>
              <w:ind w:left="102" w:right="115"/>
              <w:jc w:val="both"/>
              <w:rPr>
                <w:rFonts w:ascii="Times New Roman Bold" w:hAnsi="Times New Roman Bold"/>
                <w:b/>
                <w:bCs/>
                <w:spacing w:val="-6"/>
                <w:sz w:val="22"/>
                <w:szCs w:val="22"/>
                <w:lang w:val="en"/>
              </w:rPr>
            </w:pPr>
            <w:r w:rsidRPr="00F43F97">
              <w:rPr>
                <w:rFonts w:ascii="Times New Roman" w:hAnsi="Times New Roman"/>
                <w:sz w:val="22"/>
                <w:szCs w:val="22"/>
              </w:rPr>
              <w:t>Về cơ chế giám sát, trách nhiệm giải trình</w:t>
            </w:r>
          </w:p>
        </w:tc>
        <w:tc>
          <w:tcPr>
            <w:tcW w:w="568" w:type="pct"/>
            <w:shd w:val="clear" w:color="auto" w:fill="auto"/>
            <w:vAlign w:val="center"/>
          </w:tcPr>
          <w:p w14:paraId="4DAF0DD7" w14:textId="77777777" w:rsidR="00F43F97" w:rsidRPr="00F43F97" w:rsidRDefault="00F43F97" w:rsidP="00D20164">
            <w:pPr>
              <w:spacing w:before="20" w:after="20"/>
              <w:jc w:val="center"/>
              <w:rPr>
                <w:rFonts w:ascii="Times New Roman" w:hAnsi="Times New Roman"/>
                <w:sz w:val="22"/>
                <w:szCs w:val="22"/>
                <w:lang w:val="en"/>
              </w:rPr>
            </w:pPr>
            <w:r w:rsidRPr="00F43F97">
              <w:rPr>
                <w:rFonts w:ascii="Times New Roman" w:hAnsi="Times New Roman"/>
                <w:sz w:val="22"/>
                <w:szCs w:val="22"/>
                <w:lang w:val="en"/>
              </w:rPr>
              <w:t>Mặt trận Tổ quốc Việt Nam thành phố Hà Nội</w:t>
            </w:r>
          </w:p>
        </w:tc>
        <w:tc>
          <w:tcPr>
            <w:tcW w:w="1617" w:type="pct"/>
            <w:shd w:val="clear" w:color="auto" w:fill="auto"/>
            <w:vAlign w:val="center"/>
          </w:tcPr>
          <w:p w14:paraId="4FB2D522" w14:textId="77777777" w:rsidR="00F43F97" w:rsidRPr="00F43F97" w:rsidRDefault="00F43F97" w:rsidP="00D20164">
            <w:pPr>
              <w:spacing w:before="20" w:after="20"/>
              <w:ind w:left="133" w:right="145"/>
              <w:jc w:val="both"/>
              <w:rPr>
                <w:rFonts w:ascii="Times New Roman" w:hAnsi="Times New Roman"/>
                <w:spacing w:val="-4"/>
                <w:sz w:val="22"/>
                <w:szCs w:val="22"/>
              </w:rPr>
            </w:pPr>
            <w:r w:rsidRPr="00F43F97">
              <w:rPr>
                <w:rFonts w:ascii="Times New Roman" w:hAnsi="Times New Roman"/>
                <w:spacing w:val="-4"/>
                <w:sz w:val="22"/>
                <w:szCs w:val="22"/>
              </w:rPr>
              <w:t>Đề nghị bổ sung trách nhiệm công khai hằng năm đối với: Kết quả tài chính; Việc trích lập, sử dụng các quỹ; Hoạt động liên doanh, liên kết; Việc sử dụng tài sản công</w:t>
            </w:r>
          </w:p>
        </w:tc>
        <w:tc>
          <w:tcPr>
            <w:tcW w:w="1719" w:type="pct"/>
            <w:shd w:val="clear" w:color="auto" w:fill="auto"/>
            <w:vAlign w:val="center"/>
          </w:tcPr>
          <w:p w14:paraId="1AA76600" w14:textId="77777777" w:rsidR="00F43F97" w:rsidRPr="00F43F97" w:rsidRDefault="00F43F97" w:rsidP="00D20164">
            <w:pPr>
              <w:spacing w:before="20" w:after="20"/>
              <w:ind w:left="100" w:right="61"/>
              <w:jc w:val="both"/>
              <w:rPr>
                <w:rFonts w:ascii="Times New Roman" w:hAnsi="Times New Roman"/>
                <w:sz w:val="22"/>
                <w:szCs w:val="22"/>
              </w:rPr>
            </w:pPr>
            <w:r w:rsidRPr="00F43F97">
              <w:rPr>
                <w:rFonts w:ascii="Times New Roman" w:hAnsi="Times New Roman"/>
                <w:sz w:val="22"/>
                <w:szCs w:val="22"/>
              </w:rPr>
              <w:t>Tiếp thu ý kiến, trách nhiệm công khai, giải trình hoạt động đã được quy định cụ thể tại Điều 38 Nghị định số 60/2021/NĐ-CP của Chính phủ, định kỳ hằng năm, đơn vị có trách nhiệm báo cáo đánh giá về kết quả thực hiện cơ chế tự chủ tài chính của đơn vị cho cơ quan quản lý cấp trên theo quy định.</w:t>
            </w:r>
          </w:p>
        </w:tc>
      </w:tr>
      <w:tr w:rsidR="00F43F97" w:rsidRPr="00F43F97" w14:paraId="3980FB54" w14:textId="77777777" w:rsidTr="00AE36F3">
        <w:trPr>
          <w:trHeight w:val="185"/>
          <w:tblCellSpacing w:w="0" w:type="dxa"/>
        </w:trPr>
        <w:tc>
          <w:tcPr>
            <w:tcW w:w="149" w:type="pct"/>
            <w:vAlign w:val="center"/>
          </w:tcPr>
          <w:p w14:paraId="7138DDE6" w14:textId="2BF43D55" w:rsidR="00F43F97" w:rsidRPr="00F43F97" w:rsidRDefault="00F43F97" w:rsidP="00D20164">
            <w:pPr>
              <w:spacing w:before="20" w:after="20"/>
              <w:jc w:val="center"/>
              <w:rPr>
                <w:rFonts w:ascii="Times New Roman" w:hAnsi="Times New Roman"/>
                <w:sz w:val="22"/>
                <w:szCs w:val="22"/>
                <w:lang w:val="en"/>
              </w:rPr>
            </w:pPr>
            <w:r w:rsidRPr="00F43F97">
              <w:rPr>
                <w:rFonts w:ascii="Times New Roman" w:hAnsi="Times New Roman"/>
                <w:sz w:val="22"/>
                <w:szCs w:val="22"/>
                <w:lang w:val="en"/>
              </w:rPr>
              <w:lastRenderedPageBreak/>
              <w:t>(10)</w:t>
            </w:r>
          </w:p>
        </w:tc>
        <w:tc>
          <w:tcPr>
            <w:tcW w:w="946" w:type="pct"/>
            <w:shd w:val="clear" w:color="auto" w:fill="auto"/>
            <w:vAlign w:val="center"/>
          </w:tcPr>
          <w:p w14:paraId="2DA5C674" w14:textId="77777777" w:rsidR="00F43F97" w:rsidRPr="00F43F97" w:rsidRDefault="00F43F97" w:rsidP="00D20164">
            <w:pPr>
              <w:spacing w:before="20" w:after="20"/>
              <w:ind w:left="102" w:right="115"/>
              <w:jc w:val="both"/>
              <w:rPr>
                <w:rFonts w:ascii="Times New Roman Bold" w:hAnsi="Times New Roman Bold"/>
                <w:b/>
                <w:bCs/>
                <w:spacing w:val="-6"/>
                <w:sz w:val="22"/>
                <w:szCs w:val="22"/>
                <w:lang w:val="en"/>
              </w:rPr>
            </w:pPr>
            <w:r w:rsidRPr="00F43F97">
              <w:rPr>
                <w:rFonts w:ascii="Times New Roman" w:hAnsi="Times New Roman"/>
                <w:sz w:val="22"/>
                <w:szCs w:val="22"/>
              </w:rPr>
              <w:t>Về cơ chế giám sát, trách nhiệm giải trình</w:t>
            </w:r>
          </w:p>
        </w:tc>
        <w:tc>
          <w:tcPr>
            <w:tcW w:w="568" w:type="pct"/>
            <w:shd w:val="clear" w:color="auto" w:fill="auto"/>
            <w:vAlign w:val="center"/>
          </w:tcPr>
          <w:p w14:paraId="4BBB1A65" w14:textId="77777777" w:rsidR="00F43F97" w:rsidRPr="00F43F97" w:rsidRDefault="00F43F97" w:rsidP="00D20164">
            <w:pPr>
              <w:spacing w:before="20" w:after="20"/>
              <w:jc w:val="center"/>
              <w:rPr>
                <w:rFonts w:ascii="Times New Roman" w:hAnsi="Times New Roman"/>
                <w:sz w:val="22"/>
                <w:szCs w:val="22"/>
                <w:lang w:val="en"/>
              </w:rPr>
            </w:pPr>
            <w:r w:rsidRPr="00F43F97">
              <w:rPr>
                <w:rFonts w:ascii="Times New Roman" w:hAnsi="Times New Roman"/>
                <w:sz w:val="22"/>
                <w:szCs w:val="22"/>
                <w:lang w:val="en"/>
              </w:rPr>
              <w:t>Mặt trận Tổ quốc Việt Nam thành phố Hà Nội</w:t>
            </w:r>
          </w:p>
        </w:tc>
        <w:tc>
          <w:tcPr>
            <w:tcW w:w="1617" w:type="pct"/>
            <w:shd w:val="clear" w:color="auto" w:fill="auto"/>
            <w:vAlign w:val="center"/>
          </w:tcPr>
          <w:p w14:paraId="63F06EC1" w14:textId="77777777" w:rsidR="00F43F97" w:rsidRPr="00F43F97" w:rsidRDefault="00F43F97" w:rsidP="00D20164">
            <w:pPr>
              <w:spacing w:before="20" w:after="20"/>
              <w:ind w:left="133" w:right="145"/>
              <w:jc w:val="both"/>
              <w:rPr>
                <w:rFonts w:ascii="Times New Roman" w:hAnsi="Times New Roman"/>
                <w:spacing w:val="-4"/>
                <w:sz w:val="22"/>
                <w:szCs w:val="22"/>
              </w:rPr>
            </w:pPr>
            <w:r w:rsidRPr="00F43F97">
              <w:rPr>
                <w:rFonts w:ascii="Times New Roman" w:hAnsi="Times New Roman"/>
                <w:spacing w:val="-4"/>
                <w:sz w:val="22"/>
                <w:szCs w:val="22"/>
              </w:rPr>
              <w:t>Đề nghị quy định rõ trách nhiệm của người đứng đầu đơn vị sự nghiệp công lập trong quản lý tài chính, tài sản công; cơ chế xử lý trách nhiệm khi để xảy ra thất thoát, lãng phí hoặc sử dụng tài sản công không đúng quy định</w:t>
            </w:r>
          </w:p>
        </w:tc>
        <w:tc>
          <w:tcPr>
            <w:tcW w:w="1719" w:type="pct"/>
            <w:shd w:val="clear" w:color="auto" w:fill="auto"/>
            <w:vAlign w:val="center"/>
          </w:tcPr>
          <w:p w14:paraId="19D5C8B1" w14:textId="77777777" w:rsidR="00F43F97" w:rsidRPr="00F43F97" w:rsidRDefault="00F43F97" w:rsidP="00D20164">
            <w:pPr>
              <w:spacing w:before="20" w:after="20"/>
              <w:ind w:left="100" w:right="61"/>
              <w:jc w:val="both"/>
              <w:rPr>
                <w:rFonts w:ascii="Times New Roman" w:hAnsi="Times New Roman"/>
                <w:sz w:val="22"/>
                <w:szCs w:val="22"/>
              </w:rPr>
            </w:pPr>
            <w:r w:rsidRPr="00F43F97">
              <w:rPr>
                <w:rFonts w:ascii="Times New Roman" w:hAnsi="Times New Roman"/>
                <w:sz w:val="22"/>
                <w:szCs w:val="22"/>
              </w:rPr>
              <w:t>Tiếp thu ý kiến, trách nhiệm của người đứng đầu đơn vị sự nghiệp công lập trong quản lý tài chính, tài sản công đã được quy định cụ thể tại Điều 8 Nghị định số 60/2021/NĐ-CP của Chính phủ</w:t>
            </w:r>
          </w:p>
        </w:tc>
      </w:tr>
      <w:tr w:rsidR="00183DFF" w:rsidRPr="00F43F97" w14:paraId="1FC86D5B" w14:textId="77777777" w:rsidTr="00AE36F3">
        <w:trPr>
          <w:trHeight w:val="185"/>
          <w:tblCellSpacing w:w="0" w:type="dxa"/>
        </w:trPr>
        <w:tc>
          <w:tcPr>
            <w:tcW w:w="149" w:type="pct"/>
            <w:vAlign w:val="center"/>
          </w:tcPr>
          <w:p w14:paraId="30666E39" w14:textId="2143B348" w:rsidR="00183DFF" w:rsidRPr="00F43F97" w:rsidRDefault="00183DFF" w:rsidP="00D20164">
            <w:pPr>
              <w:spacing w:before="20" w:after="20"/>
              <w:jc w:val="center"/>
              <w:rPr>
                <w:rFonts w:ascii="Times New Roman" w:hAnsi="Times New Roman"/>
                <w:sz w:val="22"/>
                <w:szCs w:val="22"/>
                <w:lang w:val="en"/>
              </w:rPr>
            </w:pPr>
            <w:r w:rsidRPr="00F43F97">
              <w:rPr>
                <w:rFonts w:ascii="Times New Roman" w:hAnsi="Times New Roman"/>
                <w:sz w:val="22"/>
                <w:szCs w:val="22"/>
                <w:lang w:val="en"/>
              </w:rPr>
              <w:t>(1</w:t>
            </w:r>
            <w:r>
              <w:rPr>
                <w:rFonts w:ascii="Times New Roman" w:hAnsi="Times New Roman"/>
                <w:sz w:val="22"/>
                <w:szCs w:val="22"/>
                <w:lang w:val="en"/>
              </w:rPr>
              <w:t>1</w:t>
            </w:r>
            <w:r w:rsidRPr="00F43F97">
              <w:rPr>
                <w:rFonts w:ascii="Times New Roman" w:hAnsi="Times New Roman"/>
                <w:sz w:val="22"/>
                <w:szCs w:val="22"/>
                <w:lang w:val="en"/>
              </w:rPr>
              <w:t>)</w:t>
            </w:r>
          </w:p>
        </w:tc>
        <w:tc>
          <w:tcPr>
            <w:tcW w:w="946" w:type="pct"/>
            <w:shd w:val="clear" w:color="auto" w:fill="auto"/>
            <w:vAlign w:val="center"/>
          </w:tcPr>
          <w:p w14:paraId="649F44E4" w14:textId="7B1AD77B" w:rsidR="00183DFF" w:rsidRPr="00F43F97" w:rsidRDefault="00183DFF" w:rsidP="00D20164">
            <w:pPr>
              <w:spacing w:before="20" w:after="20"/>
              <w:ind w:left="102" w:right="115"/>
              <w:jc w:val="both"/>
              <w:rPr>
                <w:rFonts w:ascii="Times New Roman Bold" w:hAnsi="Times New Roman Bold"/>
                <w:b/>
                <w:bCs/>
                <w:spacing w:val="-6"/>
                <w:sz w:val="22"/>
                <w:szCs w:val="22"/>
                <w:lang w:val="en"/>
              </w:rPr>
            </w:pPr>
            <w:r w:rsidRPr="00F43F97">
              <w:rPr>
                <w:rFonts w:ascii="Times New Roman" w:hAnsi="Times New Roman"/>
                <w:sz w:val="22"/>
                <w:szCs w:val="22"/>
              </w:rPr>
              <w:t>Về cơ chế giám sát, trách nhiệm giải trình</w:t>
            </w:r>
          </w:p>
        </w:tc>
        <w:tc>
          <w:tcPr>
            <w:tcW w:w="568" w:type="pct"/>
            <w:shd w:val="clear" w:color="auto" w:fill="auto"/>
            <w:vAlign w:val="center"/>
          </w:tcPr>
          <w:p w14:paraId="4D22C3E8" w14:textId="77777777" w:rsidR="00183DFF" w:rsidRPr="00F43F97" w:rsidRDefault="00183DFF" w:rsidP="00D20164">
            <w:pPr>
              <w:spacing w:before="20" w:after="20"/>
              <w:jc w:val="center"/>
              <w:rPr>
                <w:rFonts w:ascii="Times New Roman" w:hAnsi="Times New Roman"/>
                <w:sz w:val="22"/>
                <w:szCs w:val="22"/>
                <w:lang w:val="en"/>
              </w:rPr>
            </w:pPr>
            <w:r w:rsidRPr="00F43F97">
              <w:rPr>
                <w:rFonts w:ascii="Times New Roman" w:hAnsi="Times New Roman"/>
                <w:sz w:val="22"/>
                <w:szCs w:val="22"/>
                <w:lang w:val="en"/>
              </w:rPr>
              <w:t>Mặt trận Tổ quốc Việt Nam thành phố Hà Nội</w:t>
            </w:r>
          </w:p>
        </w:tc>
        <w:tc>
          <w:tcPr>
            <w:tcW w:w="1617" w:type="pct"/>
            <w:shd w:val="clear" w:color="auto" w:fill="auto"/>
            <w:vAlign w:val="center"/>
          </w:tcPr>
          <w:p w14:paraId="49C27665" w14:textId="77777777" w:rsidR="00183DFF" w:rsidRPr="00F43F97" w:rsidRDefault="00183DFF" w:rsidP="00D20164">
            <w:pPr>
              <w:spacing w:before="20" w:after="20"/>
              <w:ind w:left="133" w:right="145"/>
              <w:jc w:val="both"/>
              <w:rPr>
                <w:rFonts w:ascii="Times New Roman" w:hAnsi="Times New Roman"/>
                <w:spacing w:val="-4"/>
                <w:sz w:val="22"/>
                <w:szCs w:val="22"/>
              </w:rPr>
            </w:pPr>
            <w:r w:rsidRPr="00F43F97">
              <w:rPr>
                <w:rFonts w:ascii="Times New Roman" w:hAnsi="Times New Roman"/>
                <w:spacing w:val="-4"/>
                <w:sz w:val="22"/>
                <w:szCs w:val="22"/>
              </w:rPr>
              <w:t>Đề nghị bổ sung quy định trách nhiệm của các đơn vị sự nghiệp công lập trong việc cung cấp thông tin, báo cáo phục vụ hoạt động giám sát của Hội đồng nhân dân, MTTQ và các tổ chức chính trị - xã hội theo quy định</w:t>
            </w:r>
          </w:p>
        </w:tc>
        <w:tc>
          <w:tcPr>
            <w:tcW w:w="1719" w:type="pct"/>
            <w:shd w:val="clear" w:color="auto" w:fill="auto"/>
            <w:vAlign w:val="center"/>
          </w:tcPr>
          <w:p w14:paraId="4444D5BC" w14:textId="77777777" w:rsidR="00183DFF" w:rsidRPr="00F43F97" w:rsidRDefault="00183DFF" w:rsidP="00D20164">
            <w:pPr>
              <w:spacing w:before="20" w:after="20"/>
              <w:ind w:left="100" w:right="61"/>
              <w:jc w:val="both"/>
              <w:rPr>
                <w:rFonts w:ascii="Times New Roman" w:hAnsi="Times New Roman"/>
                <w:sz w:val="22"/>
                <w:szCs w:val="22"/>
              </w:rPr>
            </w:pPr>
            <w:r w:rsidRPr="00F43F97">
              <w:rPr>
                <w:rFonts w:ascii="Times New Roman" w:hAnsi="Times New Roman"/>
                <w:sz w:val="22"/>
                <w:szCs w:val="22"/>
              </w:rPr>
              <w:t>Tiếp thu ý kiến, trách nhiệm cung cấp thông tin, báo cáo phục vụ hoạt động giám sát đã được quy định cụ thể tại Điều 7 Luật Hoạt động giám sát của Quốc hội và Hội đồng nhân dân</w:t>
            </w:r>
          </w:p>
        </w:tc>
      </w:tr>
      <w:tr w:rsidR="00F43F97" w:rsidRPr="00F43F97" w14:paraId="58ED3990" w14:textId="77777777" w:rsidTr="00AE36F3">
        <w:trPr>
          <w:trHeight w:val="185"/>
          <w:tblCellSpacing w:w="0" w:type="dxa"/>
        </w:trPr>
        <w:tc>
          <w:tcPr>
            <w:tcW w:w="149" w:type="pct"/>
            <w:vAlign w:val="center"/>
          </w:tcPr>
          <w:p w14:paraId="379B8747" w14:textId="18756AE7" w:rsidR="0061111F" w:rsidRPr="00F43F97" w:rsidRDefault="0061111F" w:rsidP="0061111F">
            <w:pPr>
              <w:spacing w:before="20" w:after="20"/>
              <w:jc w:val="center"/>
              <w:rPr>
                <w:rFonts w:ascii="Times New Roman" w:hAnsi="Times New Roman"/>
                <w:sz w:val="22"/>
                <w:szCs w:val="22"/>
                <w:lang w:val="en"/>
              </w:rPr>
            </w:pPr>
            <w:r w:rsidRPr="00F43F97">
              <w:rPr>
                <w:rFonts w:ascii="Times New Roman" w:hAnsi="Times New Roman"/>
                <w:sz w:val="22"/>
                <w:szCs w:val="22"/>
                <w:lang w:val="en"/>
              </w:rPr>
              <w:t>(</w:t>
            </w:r>
            <w:r w:rsidR="00F43F97" w:rsidRPr="00F43F97">
              <w:rPr>
                <w:rFonts w:ascii="Times New Roman" w:hAnsi="Times New Roman"/>
                <w:sz w:val="22"/>
                <w:szCs w:val="22"/>
                <w:lang w:val="en"/>
              </w:rPr>
              <w:t>1</w:t>
            </w:r>
            <w:r w:rsidR="00183DFF">
              <w:rPr>
                <w:rFonts w:ascii="Times New Roman" w:hAnsi="Times New Roman"/>
                <w:sz w:val="22"/>
                <w:szCs w:val="22"/>
                <w:lang w:val="en"/>
              </w:rPr>
              <w:t>2</w:t>
            </w:r>
            <w:r w:rsidRPr="00F43F97">
              <w:rPr>
                <w:rFonts w:ascii="Times New Roman" w:hAnsi="Times New Roman"/>
                <w:sz w:val="22"/>
                <w:szCs w:val="22"/>
                <w:lang w:val="en"/>
              </w:rPr>
              <w:t>)</w:t>
            </w:r>
          </w:p>
        </w:tc>
        <w:tc>
          <w:tcPr>
            <w:tcW w:w="946" w:type="pct"/>
            <w:shd w:val="clear" w:color="auto" w:fill="auto"/>
            <w:vAlign w:val="center"/>
          </w:tcPr>
          <w:p w14:paraId="64A185B5" w14:textId="09D2A3F4" w:rsidR="0061111F" w:rsidRPr="00183DFF" w:rsidRDefault="00183DFF" w:rsidP="00183DFF">
            <w:pPr>
              <w:spacing w:before="20" w:after="20"/>
              <w:ind w:left="101"/>
              <w:jc w:val="both"/>
              <w:rPr>
                <w:rFonts w:ascii="Times New Roman Bold" w:hAnsi="Times New Roman Bold"/>
                <w:spacing w:val="-6"/>
                <w:sz w:val="22"/>
                <w:szCs w:val="22"/>
                <w:lang w:val="en"/>
              </w:rPr>
            </w:pPr>
            <w:r w:rsidRPr="00183DFF">
              <w:rPr>
                <w:rFonts w:ascii="Times New Roman" w:hAnsi="Times New Roman"/>
                <w:sz w:val="22"/>
                <w:szCs w:val="22"/>
                <w:lang w:val="en"/>
              </w:rPr>
              <w:t>Về đánh giá tác động</w:t>
            </w:r>
          </w:p>
        </w:tc>
        <w:tc>
          <w:tcPr>
            <w:tcW w:w="568" w:type="pct"/>
            <w:shd w:val="clear" w:color="auto" w:fill="auto"/>
            <w:vAlign w:val="center"/>
          </w:tcPr>
          <w:p w14:paraId="23936592" w14:textId="261CA87E" w:rsidR="0061111F" w:rsidRPr="00F43F97" w:rsidRDefault="0061111F" w:rsidP="0061111F">
            <w:pPr>
              <w:spacing w:before="20" w:after="20"/>
              <w:jc w:val="center"/>
              <w:rPr>
                <w:rFonts w:ascii="Times New Roman" w:hAnsi="Times New Roman"/>
                <w:sz w:val="22"/>
                <w:szCs w:val="22"/>
                <w:lang w:val="en"/>
              </w:rPr>
            </w:pPr>
            <w:r w:rsidRPr="00F43F97">
              <w:rPr>
                <w:rFonts w:ascii="Times New Roman" w:hAnsi="Times New Roman"/>
                <w:sz w:val="22"/>
                <w:szCs w:val="22"/>
                <w:lang w:val="en"/>
              </w:rPr>
              <w:t>Mặt trận Tổ quốc Việt Nam thành phố Hà Nội</w:t>
            </w:r>
          </w:p>
        </w:tc>
        <w:tc>
          <w:tcPr>
            <w:tcW w:w="1617" w:type="pct"/>
            <w:shd w:val="clear" w:color="auto" w:fill="auto"/>
            <w:vAlign w:val="center"/>
          </w:tcPr>
          <w:p w14:paraId="68AC4C55" w14:textId="5768D5CE" w:rsidR="0061111F" w:rsidRPr="00F43F97" w:rsidRDefault="0061111F" w:rsidP="0061111F">
            <w:pPr>
              <w:spacing w:before="20" w:after="20"/>
              <w:ind w:left="133" w:right="145"/>
              <w:jc w:val="both"/>
              <w:rPr>
                <w:rFonts w:ascii="Times New Roman" w:hAnsi="Times New Roman"/>
                <w:spacing w:val="-4"/>
                <w:sz w:val="22"/>
                <w:szCs w:val="22"/>
              </w:rPr>
            </w:pPr>
            <w:r w:rsidRPr="00F43F97">
              <w:rPr>
                <w:rFonts w:ascii="Times New Roman" w:hAnsi="Times New Roman"/>
                <w:spacing w:val="-4"/>
                <w:sz w:val="22"/>
                <w:szCs w:val="22"/>
              </w:rPr>
              <w:t>Đề nghị bổ sung quy định đánh giá tác động xã hội khi tổ chức lại, giải thể đơn vị sự nghiệp công lập, nhất là tác động đến người dân, người lao động và khả năng tiếp cận dịch vụ công</w:t>
            </w:r>
          </w:p>
        </w:tc>
        <w:tc>
          <w:tcPr>
            <w:tcW w:w="1719" w:type="pct"/>
            <w:shd w:val="clear" w:color="auto" w:fill="auto"/>
            <w:vAlign w:val="center"/>
          </w:tcPr>
          <w:p w14:paraId="34F93EDB" w14:textId="65E3899E" w:rsidR="0061111F" w:rsidRPr="00F43F97" w:rsidRDefault="00C575FA" w:rsidP="0061111F">
            <w:pPr>
              <w:spacing w:before="20" w:after="20"/>
              <w:ind w:left="100" w:right="61"/>
              <w:jc w:val="both"/>
              <w:rPr>
                <w:rFonts w:ascii="Times New Roman" w:hAnsi="Times New Roman"/>
                <w:sz w:val="22"/>
                <w:szCs w:val="22"/>
              </w:rPr>
            </w:pPr>
            <w:r w:rsidRPr="00F43F97">
              <w:rPr>
                <w:rFonts w:ascii="Times New Roman" w:hAnsi="Times New Roman"/>
                <w:sz w:val="22"/>
                <w:szCs w:val="22"/>
              </w:rPr>
              <w:t xml:space="preserve">Tiếp thu ý kiến, </w:t>
            </w:r>
            <w:r w:rsidR="00F639A1" w:rsidRPr="00F43F97">
              <w:rPr>
                <w:rFonts w:ascii="Times New Roman" w:hAnsi="Times New Roman"/>
                <w:sz w:val="22"/>
                <w:szCs w:val="22"/>
              </w:rPr>
              <w:t>cơ quan soạn thảo đã bổ sung nội dung đánh giá tác động trong nội dung Đề án tổ chức lại, giải thể đơn vị sự nghiệp công lập</w:t>
            </w:r>
          </w:p>
        </w:tc>
      </w:tr>
      <w:tr w:rsidR="00F43F97" w:rsidRPr="00F43F97" w14:paraId="5DAB010A" w14:textId="77777777" w:rsidTr="00AE36F3">
        <w:trPr>
          <w:trHeight w:val="185"/>
          <w:tblCellSpacing w:w="0" w:type="dxa"/>
        </w:trPr>
        <w:tc>
          <w:tcPr>
            <w:tcW w:w="149" w:type="pct"/>
            <w:vAlign w:val="center"/>
          </w:tcPr>
          <w:p w14:paraId="1F92E0B3" w14:textId="32F5201E" w:rsidR="0061111F" w:rsidRPr="00F43F97" w:rsidRDefault="0061111F" w:rsidP="0061111F">
            <w:pPr>
              <w:spacing w:before="20" w:after="20"/>
              <w:jc w:val="center"/>
              <w:rPr>
                <w:rFonts w:ascii="Times New Roman" w:hAnsi="Times New Roman"/>
                <w:sz w:val="22"/>
                <w:szCs w:val="22"/>
                <w:lang w:val="en"/>
              </w:rPr>
            </w:pPr>
            <w:r w:rsidRPr="00F43F97">
              <w:rPr>
                <w:rFonts w:ascii="Times New Roman" w:hAnsi="Times New Roman"/>
                <w:sz w:val="22"/>
                <w:szCs w:val="22"/>
                <w:lang w:val="en"/>
              </w:rPr>
              <w:t>(</w:t>
            </w:r>
            <w:r w:rsidR="00CC4680" w:rsidRPr="00F43F97">
              <w:rPr>
                <w:rFonts w:ascii="Times New Roman" w:hAnsi="Times New Roman"/>
                <w:sz w:val="22"/>
                <w:szCs w:val="22"/>
                <w:lang w:val="en"/>
              </w:rPr>
              <w:t>1</w:t>
            </w:r>
            <w:r w:rsidR="00F43F97" w:rsidRPr="00F43F97">
              <w:rPr>
                <w:rFonts w:ascii="Times New Roman" w:hAnsi="Times New Roman"/>
                <w:sz w:val="22"/>
                <w:szCs w:val="22"/>
                <w:lang w:val="en"/>
              </w:rPr>
              <w:t>3</w:t>
            </w:r>
            <w:r w:rsidRPr="00F43F97">
              <w:rPr>
                <w:rFonts w:ascii="Times New Roman" w:hAnsi="Times New Roman"/>
                <w:sz w:val="22"/>
                <w:szCs w:val="22"/>
                <w:lang w:val="en"/>
              </w:rPr>
              <w:t>)</w:t>
            </w:r>
          </w:p>
        </w:tc>
        <w:tc>
          <w:tcPr>
            <w:tcW w:w="946" w:type="pct"/>
            <w:shd w:val="clear" w:color="auto" w:fill="auto"/>
            <w:vAlign w:val="center"/>
          </w:tcPr>
          <w:p w14:paraId="60C3055F" w14:textId="41708FC1" w:rsidR="0061111F" w:rsidRPr="00F43F97" w:rsidRDefault="0091494A" w:rsidP="00F43F97">
            <w:pPr>
              <w:spacing w:before="20" w:after="20"/>
              <w:ind w:left="133" w:right="145"/>
              <w:jc w:val="both"/>
              <w:rPr>
                <w:rFonts w:ascii="Times New Roman Bold" w:hAnsi="Times New Roman Bold"/>
                <w:b/>
                <w:bCs/>
                <w:spacing w:val="-6"/>
                <w:sz w:val="22"/>
                <w:szCs w:val="22"/>
                <w:lang w:val="en"/>
              </w:rPr>
            </w:pPr>
            <w:r w:rsidRPr="00F43F97">
              <w:rPr>
                <w:rFonts w:ascii="Times New Roman" w:hAnsi="Times New Roman"/>
                <w:spacing w:val="-4"/>
                <w:sz w:val="22"/>
                <w:szCs w:val="22"/>
              </w:rPr>
              <w:t>Về cơ chế kiểm soát đối với quyền tự chủ</w:t>
            </w:r>
            <w:r w:rsidR="00F43F97" w:rsidRPr="00F43F97">
              <w:rPr>
                <w:rFonts w:ascii="Times New Roman" w:hAnsi="Times New Roman"/>
                <w:spacing w:val="-4"/>
                <w:sz w:val="22"/>
                <w:szCs w:val="22"/>
              </w:rPr>
              <w:t xml:space="preserve"> tổ chức bộ máy</w:t>
            </w:r>
          </w:p>
        </w:tc>
        <w:tc>
          <w:tcPr>
            <w:tcW w:w="568" w:type="pct"/>
            <w:shd w:val="clear" w:color="auto" w:fill="auto"/>
            <w:vAlign w:val="center"/>
          </w:tcPr>
          <w:p w14:paraId="34B1FF41" w14:textId="3478C0B1" w:rsidR="0061111F" w:rsidRPr="00F43F97" w:rsidRDefault="0061111F" w:rsidP="0061111F">
            <w:pPr>
              <w:spacing w:before="20" w:after="20"/>
              <w:jc w:val="center"/>
              <w:rPr>
                <w:rFonts w:ascii="Times New Roman" w:hAnsi="Times New Roman"/>
                <w:sz w:val="22"/>
                <w:szCs w:val="22"/>
                <w:lang w:val="en"/>
              </w:rPr>
            </w:pPr>
            <w:r w:rsidRPr="00F43F97">
              <w:rPr>
                <w:rFonts w:ascii="Times New Roman" w:hAnsi="Times New Roman"/>
                <w:sz w:val="22"/>
                <w:szCs w:val="22"/>
                <w:lang w:val="en"/>
              </w:rPr>
              <w:t>Mặt trận Tổ quốc Việt Nam thành phố Hà Nội</w:t>
            </w:r>
          </w:p>
        </w:tc>
        <w:tc>
          <w:tcPr>
            <w:tcW w:w="1617" w:type="pct"/>
            <w:shd w:val="clear" w:color="auto" w:fill="auto"/>
            <w:vAlign w:val="center"/>
          </w:tcPr>
          <w:p w14:paraId="2B9A301D" w14:textId="4363C8D9" w:rsidR="0061111F" w:rsidRPr="00F43F97" w:rsidRDefault="0061111F" w:rsidP="0061111F">
            <w:pPr>
              <w:spacing w:before="20" w:after="20"/>
              <w:ind w:left="133" w:right="145"/>
              <w:jc w:val="both"/>
              <w:rPr>
                <w:rFonts w:ascii="Times New Roman" w:hAnsi="Times New Roman"/>
                <w:spacing w:val="-4"/>
                <w:sz w:val="22"/>
                <w:szCs w:val="22"/>
              </w:rPr>
            </w:pPr>
            <w:r w:rsidRPr="00F43F97">
              <w:rPr>
                <w:rFonts w:ascii="Times New Roman" w:hAnsi="Times New Roman"/>
                <w:spacing w:val="-4"/>
                <w:sz w:val="22"/>
                <w:szCs w:val="22"/>
              </w:rPr>
              <w:t>Đề nghị làm rõ cơ chế kiểm soát đối với quyền tự chủ về tổ chức bộ máy, nhân sự nhằm tránh phát sinh đầu mối trung gian, tuyển dụng vượt nhu cầu hoặc lạm dụng hợp đồng lao động thay thế vị trí việc làm viên chức</w:t>
            </w:r>
          </w:p>
        </w:tc>
        <w:tc>
          <w:tcPr>
            <w:tcW w:w="1719" w:type="pct"/>
            <w:shd w:val="clear" w:color="auto" w:fill="auto"/>
            <w:vAlign w:val="center"/>
          </w:tcPr>
          <w:p w14:paraId="2B1601F7" w14:textId="1E231589" w:rsidR="00017263" w:rsidRPr="00F43F97" w:rsidRDefault="00017263" w:rsidP="00017263">
            <w:pPr>
              <w:spacing w:before="20" w:after="20"/>
              <w:ind w:left="100" w:right="61"/>
              <w:jc w:val="both"/>
              <w:rPr>
                <w:rFonts w:ascii="Times New Roman" w:hAnsi="Times New Roman"/>
                <w:sz w:val="22"/>
                <w:szCs w:val="22"/>
              </w:rPr>
            </w:pPr>
            <w:r w:rsidRPr="00F43F97">
              <w:rPr>
                <w:rFonts w:ascii="Times New Roman" w:hAnsi="Times New Roman"/>
                <w:sz w:val="22"/>
                <w:szCs w:val="22"/>
              </w:rPr>
              <w:t>Tiếp thu ý kiến</w:t>
            </w:r>
            <w:r w:rsidR="00C36BB2" w:rsidRPr="00F43F97">
              <w:rPr>
                <w:rFonts w:ascii="Times New Roman" w:hAnsi="Times New Roman"/>
                <w:sz w:val="22"/>
                <w:szCs w:val="22"/>
              </w:rPr>
              <w:t xml:space="preserve"> và báo cáo giải trình làm rõ.</w:t>
            </w:r>
            <w:r w:rsidRPr="00F43F97">
              <w:rPr>
                <w:rFonts w:ascii="Times New Roman" w:hAnsi="Times New Roman"/>
                <w:sz w:val="22"/>
                <w:szCs w:val="22"/>
              </w:rPr>
              <w:t xml:space="preserve"> </w:t>
            </w:r>
            <w:r w:rsidR="00C36BB2" w:rsidRPr="00F43F97">
              <w:rPr>
                <w:rFonts w:ascii="Times New Roman" w:hAnsi="Times New Roman"/>
                <w:sz w:val="22"/>
                <w:szCs w:val="22"/>
              </w:rPr>
              <w:t>D</w:t>
            </w:r>
            <w:r w:rsidRPr="00F43F97">
              <w:rPr>
                <w:rFonts w:ascii="Times New Roman" w:hAnsi="Times New Roman"/>
                <w:sz w:val="22"/>
                <w:szCs w:val="22"/>
              </w:rPr>
              <w:t xml:space="preserve">ự thảo đã xây dựng các điều khoản ràng buộc và thiết lập </w:t>
            </w:r>
            <w:r w:rsidR="00C36BB2" w:rsidRPr="00F43F97">
              <w:rPr>
                <w:rFonts w:ascii="Times New Roman" w:hAnsi="Times New Roman"/>
                <w:sz w:val="22"/>
                <w:szCs w:val="22"/>
              </w:rPr>
              <w:t>cơ chế kiểm soát</w:t>
            </w:r>
            <w:r w:rsidRPr="00F43F97">
              <w:rPr>
                <w:rFonts w:ascii="Times New Roman" w:hAnsi="Times New Roman"/>
                <w:sz w:val="22"/>
                <w:szCs w:val="22"/>
              </w:rPr>
              <w:t xml:space="preserve"> tại Điều 7, Điều 8 và Điều 11:</w:t>
            </w:r>
          </w:p>
          <w:p w14:paraId="77D08A7D" w14:textId="77777777" w:rsidR="00C36BB2" w:rsidRPr="00F43F97" w:rsidRDefault="00C36BB2" w:rsidP="00C36BB2">
            <w:pPr>
              <w:spacing w:before="20" w:after="20"/>
              <w:ind w:left="100" w:right="61"/>
              <w:jc w:val="both"/>
              <w:rPr>
                <w:rFonts w:ascii="Times New Roman" w:hAnsi="Times New Roman"/>
                <w:sz w:val="22"/>
                <w:szCs w:val="22"/>
              </w:rPr>
            </w:pPr>
            <w:r w:rsidRPr="00F43F97">
              <w:rPr>
                <w:rFonts w:ascii="Times New Roman" w:hAnsi="Times New Roman"/>
                <w:sz w:val="22"/>
                <w:szCs w:val="22"/>
              </w:rPr>
              <w:t xml:space="preserve">1. Kiểm soát tổ chức bộ máy: Tại khoản 1 </w:t>
            </w:r>
            <w:r w:rsidRPr="00F43F97">
              <w:rPr>
                <w:rFonts w:ascii="Times New Roman" w:hAnsi="Times New Roman" w:hint="eastAsia"/>
                <w:sz w:val="22"/>
                <w:szCs w:val="22"/>
              </w:rPr>
              <w:t>Đ</w:t>
            </w:r>
            <w:r w:rsidRPr="00F43F97">
              <w:rPr>
                <w:rFonts w:ascii="Times New Roman" w:hAnsi="Times New Roman"/>
                <w:sz w:val="22"/>
                <w:szCs w:val="22"/>
              </w:rPr>
              <w:t xml:space="preserve">iều 7 quy </w:t>
            </w:r>
            <w:r w:rsidRPr="00F43F97">
              <w:rPr>
                <w:rFonts w:ascii="Times New Roman" w:hAnsi="Times New Roman" w:hint="eastAsia"/>
                <w:sz w:val="22"/>
                <w:szCs w:val="22"/>
              </w:rPr>
              <w:t>đ</w:t>
            </w:r>
            <w:r w:rsidRPr="00F43F97">
              <w:rPr>
                <w:rFonts w:ascii="Times New Roman" w:hAnsi="Times New Roman"/>
                <w:sz w:val="22"/>
                <w:szCs w:val="22"/>
              </w:rPr>
              <w:t xml:space="preserve">ịnh </w:t>
            </w:r>
            <w:r w:rsidRPr="00F43F97">
              <w:rPr>
                <w:rFonts w:ascii="Times New Roman" w:hAnsi="Times New Roman" w:hint="eastAsia"/>
                <w:sz w:val="22"/>
                <w:szCs w:val="22"/>
              </w:rPr>
              <w:t>đơ</w:t>
            </w:r>
            <w:r w:rsidRPr="00F43F97">
              <w:rPr>
                <w:rFonts w:ascii="Times New Roman" w:hAnsi="Times New Roman"/>
                <w:sz w:val="22"/>
                <w:szCs w:val="22"/>
              </w:rPr>
              <w:t xml:space="preserve">n vị chỉ </w:t>
            </w:r>
            <w:r w:rsidRPr="00F43F97">
              <w:rPr>
                <w:rFonts w:ascii="Times New Roman" w:hAnsi="Times New Roman" w:hint="eastAsia"/>
                <w:sz w:val="22"/>
                <w:szCs w:val="22"/>
              </w:rPr>
              <w:t>đư</w:t>
            </w:r>
            <w:r w:rsidRPr="00F43F97">
              <w:rPr>
                <w:rFonts w:ascii="Times New Roman" w:hAnsi="Times New Roman"/>
                <w:sz w:val="22"/>
                <w:szCs w:val="22"/>
              </w:rPr>
              <w:t>ợc tự quyết thành lập các bộ phận trực thuộc không nằm trong c</w:t>
            </w:r>
            <w:r w:rsidRPr="00F43F97">
              <w:rPr>
                <w:rFonts w:ascii="Times New Roman" w:hAnsi="Times New Roman" w:hint="eastAsia"/>
                <w:sz w:val="22"/>
                <w:szCs w:val="22"/>
              </w:rPr>
              <w:t>ơ</w:t>
            </w:r>
            <w:r w:rsidRPr="00F43F97">
              <w:rPr>
                <w:rFonts w:ascii="Times New Roman" w:hAnsi="Times New Roman"/>
                <w:sz w:val="22"/>
                <w:szCs w:val="22"/>
              </w:rPr>
              <w:t xml:space="preserve"> cấu tổ chức cấu thành cốt lõi, và bắt buộc phải "</w:t>
            </w:r>
            <w:r w:rsidRPr="00F43F97">
              <w:rPr>
                <w:rFonts w:ascii="Times New Roman" w:hAnsi="Times New Roman" w:hint="eastAsia"/>
                <w:sz w:val="22"/>
                <w:szCs w:val="22"/>
              </w:rPr>
              <w:t>đá</w:t>
            </w:r>
            <w:r w:rsidRPr="00F43F97">
              <w:rPr>
                <w:rFonts w:ascii="Times New Roman" w:hAnsi="Times New Roman"/>
                <w:sz w:val="22"/>
                <w:szCs w:val="22"/>
              </w:rPr>
              <w:t xml:space="preserve">p ứng các tiêu chí, </w:t>
            </w:r>
            <w:r w:rsidRPr="00F43F97">
              <w:rPr>
                <w:rFonts w:ascii="Times New Roman" w:hAnsi="Times New Roman" w:hint="eastAsia"/>
                <w:sz w:val="22"/>
                <w:szCs w:val="22"/>
              </w:rPr>
              <w:t>đ</w:t>
            </w:r>
            <w:r w:rsidRPr="00F43F97">
              <w:rPr>
                <w:rFonts w:ascii="Times New Roman" w:hAnsi="Times New Roman"/>
                <w:sz w:val="22"/>
                <w:szCs w:val="22"/>
              </w:rPr>
              <w:t xml:space="preserve">iều kiện, tiêu chuẩn theo quy </w:t>
            </w:r>
            <w:r w:rsidRPr="00F43F97">
              <w:rPr>
                <w:rFonts w:ascii="Times New Roman" w:hAnsi="Times New Roman" w:hint="eastAsia"/>
                <w:sz w:val="22"/>
                <w:szCs w:val="22"/>
              </w:rPr>
              <w:t>đ</w:t>
            </w:r>
            <w:r w:rsidRPr="00F43F97">
              <w:rPr>
                <w:rFonts w:ascii="Times New Roman" w:hAnsi="Times New Roman"/>
                <w:sz w:val="22"/>
                <w:szCs w:val="22"/>
              </w:rPr>
              <w:t xml:space="preserve">ịnh của pháp luật" (nghĩa là phải tuân thủ nghiêm ngặt khung </w:t>
            </w:r>
            <w:r w:rsidRPr="00F43F97">
              <w:rPr>
                <w:rFonts w:ascii="Times New Roman" w:hAnsi="Times New Roman" w:hint="eastAsia"/>
                <w:sz w:val="22"/>
                <w:szCs w:val="22"/>
              </w:rPr>
              <w:t>đ</w:t>
            </w:r>
            <w:r w:rsidRPr="00F43F97">
              <w:rPr>
                <w:rFonts w:ascii="Times New Roman" w:hAnsi="Times New Roman"/>
                <w:sz w:val="22"/>
                <w:szCs w:val="22"/>
              </w:rPr>
              <w:t>iều kiện tối thiểu về số l</w:t>
            </w:r>
            <w:r w:rsidRPr="00F43F97">
              <w:rPr>
                <w:rFonts w:ascii="Times New Roman" w:hAnsi="Times New Roman" w:hint="eastAsia"/>
                <w:sz w:val="22"/>
                <w:szCs w:val="22"/>
              </w:rPr>
              <w:t>ư</w:t>
            </w:r>
            <w:r w:rsidRPr="00F43F97">
              <w:rPr>
                <w:rFonts w:ascii="Times New Roman" w:hAnsi="Times New Roman"/>
                <w:sz w:val="22"/>
                <w:szCs w:val="22"/>
              </w:rPr>
              <w:t>ợng ng</w:t>
            </w:r>
            <w:r w:rsidRPr="00F43F97">
              <w:rPr>
                <w:rFonts w:ascii="Times New Roman" w:hAnsi="Times New Roman" w:hint="eastAsia"/>
                <w:sz w:val="22"/>
                <w:szCs w:val="22"/>
              </w:rPr>
              <w:t>ư</w:t>
            </w:r>
            <w:r w:rsidRPr="00F43F97">
              <w:rPr>
                <w:rFonts w:ascii="Times New Roman" w:hAnsi="Times New Roman"/>
                <w:sz w:val="22"/>
                <w:szCs w:val="22"/>
              </w:rPr>
              <w:t xml:space="preserve">ời làm việc của Trung </w:t>
            </w:r>
            <w:r w:rsidRPr="00F43F97">
              <w:rPr>
                <w:rFonts w:ascii="Times New Roman" w:hAnsi="Times New Roman" w:hint="eastAsia"/>
                <w:sz w:val="22"/>
                <w:szCs w:val="22"/>
              </w:rPr>
              <w:t>ươ</w:t>
            </w:r>
            <w:r w:rsidRPr="00F43F97">
              <w:rPr>
                <w:rFonts w:ascii="Times New Roman" w:hAnsi="Times New Roman"/>
                <w:sz w:val="22"/>
                <w:szCs w:val="22"/>
              </w:rPr>
              <w:t xml:space="preserve">ng, không </w:t>
            </w:r>
            <w:r w:rsidRPr="00F43F97">
              <w:rPr>
                <w:rFonts w:ascii="Times New Roman" w:hAnsi="Times New Roman" w:hint="eastAsia"/>
                <w:sz w:val="22"/>
                <w:szCs w:val="22"/>
              </w:rPr>
              <w:t>đư</w:t>
            </w:r>
            <w:r w:rsidRPr="00F43F97">
              <w:rPr>
                <w:rFonts w:ascii="Times New Roman" w:hAnsi="Times New Roman"/>
                <w:sz w:val="22"/>
                <w:szCs w:val="22"/>
              </w:rPr>
              <w:t xml:space="preserve">ợc lập phòng trung gian tùy tiện).  </w:t>
            </w:r>
          </w:p>
          <w:p w14:paraId="165DDE71" w14:textId="77777777" w:rsidR="00C36BB2" w:rsidRPr="00F43F97" w:rsidRDefault="00C36BB2" w:rsidP="00C36BB2">
            <w:pPr>
              <w:spacing w:before="20" w:after="20"/>
              <w:ind w:left="100" w:right="61"/>
              <w:jc w:val="both"/>
              <w:rPr>
                <w:rFonts w:ascii="Times New Roman" w:hAnsi="Times New Roman"/>
                <w:sz w:val="22"/>
                <w:szCs w:val="22"/>
              </w:rPr>
            </w:pPr>
            <w:r w:rsidRPr="00F43F97">
              <w:rPr>
                <w:rFonts w:ascii="Times New Roman" w:hAnsi="Times New Roman"/>
                <w:sz w:val="22"/>
                <w:szCs w:val="22"/>
              </w:rPr>
              <w:t xml:space="preserve"> 2. Chống lạm dụng hợp </w:t>
            </w:r>
            <w:r w:rsidRPr="00F43F97">
              <w:rPr>
                <w:rFonts w:ascii="Times New Roman" w:hAnsi="Times New Roman" w:hint="eastAsia"/>
                <w:sz w:val="22"/>
                <w:szCs w:val="22"/>
              </w:rPr>
              <w:t>đ</w:t>
            </w:r>
            <w:r w:rsidRPr="00F43F97">
              <w:rPr>
                <w:rFonts w:ascii="Times New Roman" w:hAnsi="Times New Roman"/>
                <w:sz w:val="22"/>
                <w:szCs w:val="22"/>
              </w:rPr>
              <w:t xml:space="preserve">ồng thay biên chế: Tại khoản 2 </w:t>
            </w:r>
            <w:r w:rsidRPr="00F43F97">
              <w:rPr>
                <w:rFonts w:ascii="Times New Roman" w:hAnsi="Times New Roman" w:hint="eastAsia"/>
                <w:sz w:val="22"/>
                <w:szCs w:val="22"/>
              </w:rPr>
              <w:t>Đ</w:t>
            </w:r>
            <w:r w:rsidRPr="00F43F97">
              <w:rPr>
                <w:rFonts w:ascii="Times New Roman" w:hAnsi="Times New Roman"/>
                <w:sz w:val="22"/>
                <w:szCs w:val="22"/>
              </w:rPr>
              <w:t xml:space="preserve">iều 8 quy </w:t>
            </w:r>
            <w:r w:rsidRPr="00F43F97">
              <w:rPr>
                <w:rFonts w:ascii="Times New Roman" w:hAnsi="Times New Roman" w:hint="eastAsia"/>
                <w:sz w:val="22"/>
                <w:szCs w:val="22"/>
              </w:rPr>
              <w:t>đ</w:t>
            </w:r>
            <w:r w:rsidRPr="00F43F97">
              <w:rPr>
                <w:rFonts w:ascii="Times New Roman" w:hAnsi="Times New Roman"/>
                <w:sz w:val="22"/>
                <w:szCs w:val="22"/>
              </w:rPr>
              <w:t xml:space="preserve">ịnh rõ việc ký hợp </w:t>
            </w:r>
            <w:r w:rsidRPr="00F43F97">
              <w:rPr>
                <w:rFonts w:ascii="Times New Roman" w:hAnsi="Times New Roman" w:hint="eastAsia"/>
                <w:sz w:val="22"/>
                <w:szCs w:val="22"/>
              </w:rPr>
              <w:t>đ</w:t>
            </w:r>
            <w:r w:rsidRPr="00F43F97">
              <w:rPr>
                <w:rFonts w:ascii="Times New Roman" w:hAnsi="Times New Roman"/>
                <w:sz w:val="22"/>
                <w:szCs w:val="22"/>
              </w:rPr>
              <w:t xml:space="preserve">ồng thuê khoán, lao </w:t>
            </w:r>
            <w:r w:rsidRPr="00F43F97">
              <w:rPr>
                <w:rFonts w:ascii="Times New Roman" w:hAnsi="Times New Roman" w:hint="eastAsia"/>
                <w:sz w:val="22"/>
                <w:szCs w:val="22"/>
              </w:rPr>
              <w:t>đ</w:t>
            </w:r>
            <w:r w:rsidRPr="00F43F97">
              <w:rPr>
                <w:rFonts w:ascii="Times New Roman" w:hAnsi="Times New Roman"/>
                <w:sz w:val="22"/>
                <w:szCs w:val="22"/>
              </w:rPr>
              <w:t>ộng phải dựa trên n</w:t>
            </w:r>
            <w:r w:rsidRPr="00F43F97">
              <w:rPr>
                <w:rFonts w:ascii="Times New Roman" w:hAnsi="Times New Roman" w:hint="eastAsia"/>
                <w:sz w:val="22"/>
                <w:szCs w:val="22"/>
              </w:rPr>
              <w:t>ă</w:t>
            </w:r>
            <w:r w:rsidRPr="00F43F97">
              <w:rPr>
                <w:rFonts w:ascii="Times New Roman" w:hAnsi="Times New Roman"/>
                <w:sz w:val="22"/>
                <w:szCs w:val="22"/>
              </w:rPr>
              <w:t xml:space="preserve">ng lực tài chính tự bảo </w:t>
            </w:r>
            <w:r w:rsidRPr="00F43F97">
              <w:rPr>
                <w:rFonts w:ascii="Times New Roman" w:hAnsi="Times New Roman" w:hint="eastAsia"/>
                <w:sz w:val="22"/>
                <w:szCs w:val="22"/>
              </w:rPr>
              <w:t>đ</w:t>
            </w:r>
            <w:r w:rsidRPr="00F43F97">
              <w:rPr>
                <w:rFonts w:ascii="Times New Roman" w:hAnsi="Times New Roman"/>
                <w:sz w:val="22"/>
                <w:szCs w:val="22"/>
              </w:rPr>
              <w:t xml:space="preserve">ảm. </w:t>
            </w:r>
            <w:r w:rsidRPr="00F43F97">
              <w:rPr>
                <w:rFonts w:ascii="Times New Roman" w:hAnsi="Times New Roman" w:hint="eastAsia"/>
                <w:sz w:val="22"/>
                <w:szCs w:val="22"/>
              </w:rPr>
              <w:t>Đ</w:t>
            </w:r>
            <w:r w:rsidRPr="00F43F97">
              <w:rPr>
                <w:rFonts w:ascii="Times New Roman" w:hAnsi="Times New Roman"/>
                <w:sz w:val="22"/>
                <w:szCs w:val="22"/>
              </w:rPr>
              <w:t xml:space="preserve">ặc biệt, dự thảo </w:t>
            </w:r>
            <w:r w:rsidRPr="00F43F97">
              <w:rPr>
                <w:rFonts w:ascii="Times New Roman" w:hAnsi="Times New Roman" w:hint="eastAsia"/>
                <w:sz w:val="22"/>
                <w:szCs w:val="22"/>
              </w:rPr>
              <w:t>đư</w:t>
            </w:r>
            <w:r w:rsidRPr="00F43F97">
              <w:rPr>
                <w:rFonts w:ascii="Times New Roman" w:hAnsi="Times New Roman"/>
                <w:sz w:val="22"/>
                <w:szCs w:val="22"/>
              </w:rPr>
              <w:t xml:space="preserve">a vào </w:t>
            </w:r>
            <w:r w:rsidRPr="00F43F97">
              <w:rPr>
                <w:rFonts w:ascii="Times New Roman" w:hAnsi="Times New Roman" w:hint="eastAsia"/>
                <w:sz w:val="22"/>
                <w:szCs w:val="22"/>
              </w:rPr>
              <w:t>đ</w:t>
            </w:r>
            <w:r w:rsidRPr="00F43F97">
              <w:rPr>
                <w:rFonts w:ascii="Times New Roman" w:hAnsi="Times New Roman"/>
                <w:sz w:val="22"/>
                <w:szCs w:val="22"/>
              </w:rPr>
              <w:t>iều khoản ng</w:t>
            </w:r>
            <w:r w:rsidRPr="00F43F97">
              <w:rPr>
                <w:rFonts w:ascii="Times New Roman" w:hAnsi="Times New Roman" w:hint="eastAsia"/>
                <w:sz w:val="22"/>
                <w:szCs w:val="22"/>
              </w:rPr>
              <w:t>ă</w:t>
            </w:r>
            <w:r w:rsidRPr="00F43F97">
              <w:rPr>
                <w:rFonts w:ascii="Times New Roman" w:hAnsi="Times New Roman"/>
                <w:sz w:val="22"/>
                <w:szCs w:val="22"/>
              </w:rPr>
              <w:t xml:space="preserve">n chặn trực diện: "không </w:t>
            </w:r>
            <w:r w:rsidRPr="00F43F97">
              <w:rPr>
                <w:rFonts w:ascii="Times New Roman" w:hAnsi="Times New Roman" w:hint="eastAsia"/>
                <w:sz w:val="22"/>
                <w:szCs w:val="22"/>
              </w:rPr>
              <w:t>đư</w:t>
            </w:r>
            <w:r w:rsidRPr="00F43F97">
              <w:rPr>
                <w:rFonts w:ascii="Times New Roman" w:hAnsi="Times New Roman"/>
                <w:sz w:val="22"/>
                <w:szCs w:val="22"/>
              </w:rPr>
              <w:t xml:space="preserve">ợc sử dụng hợp </w:t>
            </w:r>
            <w:r w:rsidRPr="00F43F97">
              <w:rPr>
                <w:rFonts w:ascii="Times New Roman" w:hAnsi="Times New Roman" w:hint="eastAsia"/>
                <w:sz w:val="22"/>
                <w:szCs w:val="22"/>
              </w:rPr>
              <w:t>đ</w:t>
            </w:r>
            <w:r w:rsidRPr="00F43F97">
              <w:rPr>
                <w:rFonts w:ascii="Times New Roman" w:hAnsi="Times New Roman"/>
                <w:sz w:val="22"/>
                <w:szCs w:val="22"/>
              </w:rPr>
              <w:t xml:space="preserve">ồng </w:t>
            </w:r>
            <w:r w:rsidRPr="00F43F97">
              <w:rPr>
                <w:rFonts w:ascii="Times New Roman" w:hAnsi="Times New Roman" w:hint="eastAsia"/>
                <w:sz w:val="22"/>
                <w:szCs w:val="22"/>
              </w:rPr>
              <w:t>đ</w:t>
            </w:r>
            <w:r w:rsidRPr="00F43F97">
              <w:rPr>
                <w:rFonts w:ascii="Times New Roman" w:hAnsi="Times New Roman"/>
                <w:sz w:val="22"/>
                <w:szCs w:val="22"/>
              </w:rPr>
              <w:t xml:space="preserve">ể thay thế toàn bộ vị trí việc làm viên chức trong biên chế </w:t>
            </w:r>
            <w:r w:rsidRPr="00F43F97">
              <w:rPr>
                <w:rFonts w:ascii="Times New Roman" w:hAnsi="Times New Roman" w:hint="eastAsia"/>
                <w:sz w:val="22"/>
                <w:szCs w:val="22"/>
              </w:rPr>
              <w:t>đư</w:t>
            </w:r>
            <w:r w:rsidRPr="00F43F97">
              <w:rPr>
                <w:rFonts w:ascii="Times New Roman" w:hAnsi="Times New Roman"/>
                <w:sz w:val="22"/>
                <w:szCs w:val="22"/>
              </w:rPr>
              <w:t>ợc giao". Bộ khung c</w:t>
            </w:r>
            <w:r w:rsidRPr="00F43F97">
              <w:rPr>
                <w:rFonts w:ascii="Times New Roman" w:hAnsi="Times New Roman" w:hint="eastAsia"/>
                <w:sz w:val="22"/>
                <w:szCs w:val="22"/>
              </w:rPr>
              <w:t>ơ</w:t>
            </w:r>
            <w:r w:rsidRPr="00F43F97">
              <w:rPr>
                <w:rFonts w:ascii="Times New Roman" w:hAnsi="Times New Roman"/>
                <w:sz w:val="22"/>
                <w:szCs w:val="22"/>
              </w:rPr>
              <w:t xml:space="preserve"> hữu vẫn phải tuân thủ </w:t>
            </w:r>
            <w:r w:rsidRPr="00F43F97">
              <w:rPr>
                <w:rFonts w:ascii="Times New Roman" w:hAnsi="Times New Roman" w:hint="eastAsia"/>
                <w:sz w:val="22"/>
                <w:szCs w:val="22"/>
              </w:rPr>
              <w:t>đú</w:t>
            </w:r>
            <w:r w:rsidRPr="00F43F97">
              <w:rPr>
                <w:rFonts w:ascii="Times New Roman" w:hAnsi="Times New Roman"/>
                <w:sz w:val="22"/>
                <w:szCs w:val="22"/>
              </w:rPr>
              <w:t xml:space="preserve">ng </w:t>
            </w:r>
            <w:r w:rsidRPr="00F43F97">
              <w:rPr>
                <w:rFonts w:ascii="Times New Roman" w:hAnsi="Times New Roman" w:hint="eastAsia"/>
                <w:sz w:val="22"/>
                <w:szCs w:val="22"/>
              </w:rPr>
              <w:t>Đ</w:t>
            </w:r>
            <w:r w:rsidRPr="00F43F97">
              <w:rPr>
                <w:rFonts w:ascii="Times New Roman" w:hAnsi="Times New Roman"/>
                <w:sz w:val="22"/>
                <w:szCs w:val="22"/>
              </w:rPr>
              <w:t xml:space="preserve">ề án vị trí việc làm </w:t>
            </w:r>
            <w:r w:rsidRPr="00F43F97">
              <w:rPr>
                <w:rFonts w:ascii="Times New Roman" w:hAnsi="Times New Roman" w:hint="eastAsia"/>
                <w:sz w:val="22"/>
                <w:szCs w:val="22"/>
              </w:rPr>
              <w:t>đư</w:t>
            </w:r>
            <w:r w:rsidRPr="00F43F97">
              <w:rPr>
                <w:rFonts w:ascii="Times New Roman" w:hAnsi="Times New Roman"/>
                <w:sz w:val="22"/>
                <w:szCs w:val="22"/>
              </w:rPr>
              <w:t>ợc c</w:t>
            </w:r>
            <w:r w:rsidRPr="00F43F97">
              <w:rPr>
                <w:rFonts w:ascii="Times New Roman" w:hAnsi="Times New Roman" w:hint="eastAsia"/>
                <w:sz w:val="22"/>
                <w:szCs w:val="22"/>
              </w:rPr>
              <w:t>ơ</w:t>
            </w:r>
            <w:r w:rsidRPr="00F43F97">
              <w:rPr>
                <w:rFonts w:ascii="Times New Roman" w:hAnsi="Times New Roman"/>
                <w:sz w:val="22"/>
                <w:szCs w:val="22"/>
              </w:rPr>
              <w:t xml:space="preserve"> quan nhà n</w:t>
            </w:r>
            <w:r w:rsidRPr="00F43F97">
              <w:rPr>
                <w:rFonts w:ascii="Times New Roman" w:hAnsi="Times New Roman" w:hint="eastAsia"/>
                <w:sz w:val="22"/>
                <w:szCs w:val="22"/>
              </w:rPr>
              <w:t>ư</w:t>
            </w:r>
            <w:r w:rsidRPr="00F43F97">
              <w:rPr>
                <w:rFonts w:ascii="Times New Roman" w:hAnsi="Times New Roman"/>
                <w:sz w:val="22"/>
                <w:szCs w:val="22"/>
              </w:rPr>
              <w:t xml:space="preserve">ớc phê duyệt.   </w:t>
            </w:r>
          </w:p>
          <w:p w14:paraId="553497A9" w14:textId="2A2B4070" w:rsidR="0061111F" w:rsidRPr="00F43F97" w:rsidRDefault="00C36BB2" w:rsidP="00C36BB2">
            <w:pPr>
              <w:spacing w:before="20" w:after="20"/>
              <w:ind w:left="100" w:right="61"/>
              <w:jc w:val="both"/>
              <w:rPr>
                <w:rFonts w:ascii="Times New Roman" w:hAnsi="Times New Roman"/>
                <w:sz w:val="22"/>
                <w:szCs w:val="22"/>
              </w:rPr>
            </w:pPr>
            <w:r w:rsidRPr="00F43F97">
              <w:rPr>
                <w:rFonts w:ascii="Times New Roman" w:hAnsi="Times New Roman"/>
                <w:sz w:val="22"/>
                <w:szCs w:val="22"/>
              </w:rPr>
              <w:t xml:space="preserve">3. Chế tài tự </w:t>
            </w:r>
            <w:r w:rsidRPr="00F43F97">
              <w:rPr>
                <w:rFonts w:ascii="Times New Roman" w:hAnsi="Times New Roman" w:hint="eastAsia"/>
                <w:sz w:val="22"/>
                <w:szCs w:val="22"/>
              </w:rPr>
              <w:t>đ</w:t>
            </w:r>
            <w:r w:rsidRPr="00F43F97">
              <w:rPr>
                <w:rFonts w:ascii="Times New Roman" w:hAnsi="Times New Roman"/>
                <w:sz w:val="22"/>
                <w:szCs w:val="22"/>
              </w:rPr>
              <w:t>ộng "rút quyền tự chủ": C</w:t>
            </w:r>
            <w:r w:rsidRPr="00F43F97">
              <w:rPr>
                <w:rFonts w:ascii="Times New Roman" w:hAnsi="Times New Roman" w:hint="eastAsia"/>
                <w:sz w:val="22"/>
                <w:szCs w:val="22"/>
              </w:rPr>
              <w:t>ơ</w:t>
            </w:r>
            <w:r w:rsidRPr="00F43F97">
              <w:rPr>
                <w:rFonts w:ascii="Times New Roman" w:hAnsi="Times New Roman"/>
                <w:sz w:val="22"/>
                <w:szCs w:val="22"/>
              </w:rPr>
              <w:t xml:space="preserve"> chế kiểm soát mạnh mẽ nhất nằm ở khoản 2 </w:t>
            </w:r>
            <w:r w:rsidRPr="00F43F97">
              <w:rPr>
                <w:rFonts w:ascii="Times New Roman" w:hAnsi="Times New Roman" w:hint="eastAsia"/>
                <w:sz w:val="22"/>
                <w:szCs w:val="22"/>
              </w:rPr>
              <w:t>Đ</w:t>
            </w:r>
            <w:r w:rsidRPr="00F43F97">
              <w:rPr>
                <w:rFonts w:ascii="Times New Roman" w:hAnsi="Times New Roman"/>
                <w:sz w:val="22"/>
                <w:szCs w:val="22"/>
              </w:rPr>
              <w:t xml:space="preserve">iều 11: "Việc thay </w:t>
            </w:r>
            <w:r w:rsidRPr="00F43F97">
              <w:rPr>
                <w:rFonts w:ascii="Times New Roman" w:hAnsi="Times New Roman" w:hint="eastAsia"/>
                <w:sz w:val="22"/>
                <w:szCs w:val="22"/>
              </w:rPr>
              <w:t>đ</w:t>
            </w:r>
            <w:r w:rsidRPr="00F43F97">
              <w:rPr>
                <w:rFonts w:ascii="Times New Roman" w:hAnsi="Times New Roman"/>
                <w:sz w:val="22"/>
                <w:szCs w:val="22"/>
              </w:rPr>
              <w:t xml:space="preserve">ổi quyền tự chủ về tổ chức bộ máy, nhân sự và việc thực hiện nhiệm vụ </w:t>
            </w:r>
            <w:r w:rsidRPr="00F43F97">
              <w:rPr>
                <w:rFonts w:ascii="Times New Roman" w:hAnsi="Times New Roman" w:hint="eastAsia"/>
                <w:sz w:val="22"/>
                <w:szCs w:val="22"/>
              </w:rPr>
              <w:t>đ</w:t>
            </w:r>
            <w:r w:rsidRPr="00F43F97">
              <w:rPr>
                <w:rFonts w:ascii="Times New Roman" w:hAnsi="Times New Roman"/>
                <w:sz w:val="22"/>
                <w:szCs w:val="22"/>
              </w:rPr>
              <w:t xml:space="preserve">ồng thời, thống nhất với thay </w:t>
            </w:r>
            <w:r w:rsidRPr="00F43F97">
              <w:rPr>
                <w:rFonts w:ascii="Times New Roman" w:hAnsi="Times New Roman" w:hint="eastAsia"/>
                <w:sz w:val="22"/>
                <w:szCs w:val="22"/>
              </w:rPr>
              <w:t>đ</w:t>
            </w:r>
            <w:r w:rsidRPr="00F43F97">
              <w:rPr>
                <w:rFonts w:ascii="Times New Roman" w:hAnsi="Times New Roman"/>
                <w:sz w:val="22"/>
                <w:szCs w:val="22"/>
              </w:rPr>
              <w:t xml:space="preserve">ổi mức </w:t>
            </w:r>
            <w:r w:rsidRPr="00F43F97">
              <w:rPr>
                <w:rFonts w:ascii="Times New Roman" w:hAnsi="Times New Roman" w:hint="eastAsia"/>
                <w:sz w:val="22"/>
                <w:szCs w:val="22"/>
              </w:rPr>
              <w:t>đ</w:t>
            </w:r>
            <w:r w:rsidRPr="00F43F97">
              <w:rPr>
                <w:rFonts w:ascii="Times New Roman" w:hAnsi="Times New Roman"/>
                <w:sz w:val="22"/>
                <w:szCs w:val="22"/>
              </w:rPr>
              <w:t>ộ tự chủ tài chính". Nếu ng</w:t>
            </w:r>
            <w:r w:rsidRPr="00F43F97">
              <w:rPr>
                <w:rFonts w:ascii="Times New Roman" w:hAnsi="Times New Roman" w:hint="eastAsia"/>
                <w:sz w:val="22"/>
                <w:szCs w:val="22"/>
              </w:rPr>
              <w:t>ư</w:t>
            </w:r>
            <w:r w:rsidRPr="00F43F97">
              <w:rPr>
                <w:rFonts w:ascii="Times New Roman" w:hAnsi="Times New Roman"/>
                <w:sz w:val="22"/>
                <w:szCs w:val="22"/>
              </w:rPr>
              <w:t xml:space="preserve">ời </w:t>
            </w:r>
            <w:r w:rsidRPr="00F43F97">
              <w:rPr>
                <w:rFonts w:ascii="Times New Roman" w:hAnsi="Times New Roman" w:hint="eastAsia"/>
                <w:sz w:val="22"/>
                <w:szCs w:val="22"/>
              </w:rPr>
              <w:t>đ</w:t>
            </w:r>
            <w:r w:rsidRPr="00F43F97">
              <w:rPr>
                <w:rFonts w:ascii="Times New Roman" w:hAnsi="Times New Roman"/>
                <w:sz w:val="22"/>
                <w:szCs w:val="22"/>
              </w:rPr>
              <w:t xml:space="preserve">ứng </w:t>
            </w:r>
            <w:r w:rsidRPr="00F43F97">
              <w:rPr>
                <w:rFonts w:ascii="Times New Roman" w:hAnsi="Times New Roman" w:hint="eastAsia"/>
                <w:sz w:val="22"/>
                <w:szCs w:val="22"/>
              </w:rPr>
              <w:t>đ</w:t>
            </w:r>
            <w:r w:rsidRPr="00F43F97">
              <w:rPr>
                <w:rFonts w:ascii="Times New Roman" w:hAnsi="Times New Roman"/>
                <w:sz w:val="22"/>
                <w:szCs w:val="22"/>
              </w:rPr>
              <w:t>ầu lạm dụng tuyển dụng v</w:t>
            </w:r>
            <w:r w:rsidRPr="00F43F97">
              <w:rPr>
                <w:rFonts w:ascii="Times New Roman" w:hAnsi="Times New Roman" w:hint="eastAsia"/>
                <w:sz w:val="22"/>
                <w:szCs w:val="22"/>
              </w:rPr>
              <w:t>ư</w:t>
            </w:r>
            <w:r w:rsidRPr="00F43F97">
              <w:rPr>
                <w:rFonts w:ascii="Times New Roman" w:hAnsi="Times New Roman"/>
                <w:sz w:val="22"/>
                <w:szCs w:val="22"/>
              </w:rPr>
              <w:t xml:space="preserve">ợt nhu cầu dẫn </w:t>
            </w:r>
            <w:r w:rsidRPr="00F43F97">
              <w:rPr>
                <w:rFonts w:ascii="Times New Roman" w:hAnsi="Times New Roman" w:hint="eastAsia"/>
                <w:sz w:val="22"/>
                <w:szCs w:val="22"/>
              </w:rPr>
              <w:t>đ</w:t>
            </w:r>
            <w:r w:rsidRPr="00F43F97">
              <w:rPr>
                <w:rFonts w:ascii="Times New Roman" w:hAnsi="Times New Roman"/>
                <w:sz w:val="22"/>
                <w:szCs w:val="22"/>
              </w:rPr>
              <w:t xml:space="preserve">ến mất cân </w:t>
            </w:r>
            <w:r w:rsidRPr="00F43F97">
              <w:rPr>
                <w:rFonts w:ascii="Times New Roman" w:hAnsi="Times New Roman" w:hint="eastAsia"/>
                <w:sz w:val="22"/>
                <w:szCs w:val="22"/>
              </w:rPr>
              <w:t>đ</w:t>
            </w:r>
            <w:r w:rsidRPr="00F43F97">
              <w:rPr>
                <w:rFonts w:ascii="Times New Roman" w:hAnsi="Times New Roman"/>
                <w:sz w:val="22"/>
                <w:szCs w:val="22"/>
              </w:rPr>
              <w:t xml:space="preserve">ối thu - chi, hoặc giảm chất </w:t>
            </w:r>
            <w:r w:rsidRPr="00F43F97">
              <w:rPr>
                <w:rFonts w:ascii="Times New Roman" w:hAnsi="Times New Roman"/>
                <w:sz w:val="22"/>
                <w:szCs w:val="22"/>
              </w:rPr>
              <w:lastRenderedPageBreak/>
              <w:t>l</w:t>
            </w:r>
            <w:r w:rsidRPr="00F43F97">
              <w:rPr>
                <w:rFonts w:ascii="Times New Roman" w:hAnsi="Times New Roman" w:hint="eastAsia"/>
                <w:sz w:val="22"/>
                <w:szCs w:val="22"/>
              </w:rPr>
              <w:t>ư</w:t>
            </w:r>
            <w:r w:rsidRPr="00F43F97">
              <w:rPr>
                <w:rFonts w:ascii="Times New Roman" w:hAnsi="Times New Roman"/>
                <w:sz w:val="22"/>
                <w:szCs w:val="22"/>
              </w:rPr>
              <w:t>ợng dịch vụ khiến tỷ lệ tự chủ tài chính tụt xuống d</w:t>
            </w:r>
            <w:r w:rsidRPr="00F43F97">
              <w:rPr>
                <w:rFonts w:ascii="Times New Roman" w:hAnsi="Times New Roman" w:hint="eastAsia"/>
                <w:sz w:val="22"/>
                <w:szCs w:val="22"/>
              </w:rPr>
              <w:t>ư</w:t>
            </w:r>
            <w:r w:rsidRPr="00F43F97">
              <w:rPr>
                <w:rFonts w:ascii="Times New Roman" w:hAnsi="Times New Roman"/>
                <w:sz w:val="22"/>
                <w:szCs w:val="22"/>
              </w:rPr>
              <w:t xml:space="preserve">ới mức 70%, </w:t>
            </w:r>
            <w:r w:rsidRPr="00F43F97">
              <w:rPr>
                <w:rFonts w:ascii="Times New Roman" w:hAnsi="Times New Roman" w:hint="eastAsia"/>
                <w:sz w:val="22"/>
                <w:szCs w:val="22"/>
              </w:rPr>
              <w:t>đơ</w:t>
            </w:r>
            <w:r w:rsidRPr="00F43F97">
              <w:rPr>
                <w:rFonts w:ascii="Times New Roman" w:hAnsi="Times New Roman"/>
                <w:sz w:val="22"/>
                <w:szCs w:val="22"/>
              </w:rPr>
              <w:t>n vị sẽ lập tức bị t</w:t>
            </w:r>
            <w:r w:rsidRPr="00F43F97">
              <w:rPr>
                <w:rFonts w:ascii="Times New Roman" w:hAnsi="Times New Roman" w:hint="eastAsia"/>
                <w:sz w:val="22"/>
                <w:szCs w:val="22"/>
              </w:rPr>
              <w:t>ư</w:t>
            </w:r>
            <w:r w:rsidRPr="00F43F97">
              <w:rPr>
                <w:rFonts w:ascii="Times New Roman" w:hAnsi="Times New Roman"/>
                <w:sz w:val="22"/>
                <w:szCs w:val="22"/>
              </w:rPr>
              <w:t>ớc bỏ toàn bộ quyền tự chủ về bộ máy, nhân sự và quay lại c</w:t>
            </w:r>
            <w:r w:rsidRPr="00F43F97">
              <w:rPr>
                <w:rFonts w:ascii="Times New Roman" w:hAnsi="Times New Roman" w:hint="eastAsia"/>
                <w:sz w:val="22"/>
                <w:szCs w:val="22"/>
              </w:rPr>
              <w:t>ơ</w:t>
            </w:r>
            <w:r w:rsidRPr="00F43F97">
              <w:rPr>
                <w:rFonts w:ascii="Times New Roman" w:hAnsi="Times New Roman"/>
                <w:sz w:val="22"/>
                <w:szCs w:val="22"/>
              </w:rPr>
              <w:t xml:space="preserve"> chế kiểm soát thắt chặt của Thành phố.</w:t>
            </w:r>
          </w:p>
        </w:tc>
      </w:tr>
      <w:tr w:rsidR="00F43F97" w:rsidRPr="00F43F97" w14:paraId="1886E57F" w14:textId="77777777" w:rsidTr="00AE36F3">
        <w:trPr>
          <w:trHeight w:val="185"/>
          <w:tblCellSpacing w:w="0" w:type="dxa"/>
        </w:trPr>
        <w:tc>
          <w:tcPr>
            <w:tcW w:w="149" w:type="pct"/>
            <w:vAlign w:val="center"/>
          </w:tcPr>
          <w:p w14:paraId="32625928" w14:textId="5B7480AC" w:rsidR="0061111F" w:rsidRPr="00F43F97" w:rsidRDefault="0061111F" w:rsidP="001E5644">
            <w:pPr>
              <w:spacing w:before="120" w:after="120"/>
              <w:jc w:val="center"/>
              <w:rPr>
                <w:rFonts w:ascii="Times New Roman" w:hAnsi="Times New Roman"/>
                <w:sz w:val="22"/>
                <w:szCs w:val="22"/>
                <w:lang w:val="en"/>
              </w:rPr>
            </w:pPr>
            <w:r w:rsidRPr="00F43F97">
              <w:rPr>
                <w:rFonts w:ascii="Times New Roman" w:hAnsi="Times New Roman"/>
                <w:sz w:val="22"/>
                <w:szCs w:val="22"/>
                <w:lang w:val="en"/>
              </w:rPr>
              <w:lastRenderedPageBreak/>
              <w:t>(1</w:t>
            </w:r>
            <w:r w:rsidR="00F43F97" w:rsidRPr="00F43F97">
              <w:rPr>
                <w:rFonts w:ascii="Times New Roman" w:hAnsi="Times New Roman"/>
                <w:sz w:val="22"/>
                <w:szCs w:val="22"/>
                <w:lang w:val="en"/>
              </w:rPr>
              <w:t>4</w:t>
            </w:r>
            <w:r w:rsidRPr="00F43F97">
              <w:rPr>
                <w:rFonts w:ascii="Times New Roman" w:hAnsi="Times New Roman"/>
                <w:sz w:val="22"/>
                <w:szCs w:val="22"/>
                <w:lang w:val="en"/>
              </w:rPr>
              <w:t>)</w:t>
            </w:r>
          </w:p>
        </w:tc>
        <w:tc>
          <w:tcPr>
            <w:tcW w:w="946" w:type="pct"/>
            <w:shd w:val="clear" w:color="auto" w:fill="auto"/>
            <w:vAlign w:val="center"/>
          </w:tcPr>
          <w:p w14:paraId="02032296" w14:textId="12FB7995" w:rsidR="0061111F" w:rsidRPr="00F43F97" w:rsidRDefault="00F43F97" w:rsidP="001E5644">
            <w:pPr>
              <w:spacing w:before="120" w:after="120"/>
              <w:ind w:left="133" w:right="145"/>
              <w:jc w:val="both"/>
              <w:rPr>
                <w:rFonts w:ascii="Times New Roman Bold" w:hAnsi="Times New Roman Bold"/>
                <w:b/>
                <w:bCs/>
                <w:spacing w:val="-6"/>
                <w:sz w:val="22"/>
                <w:szCs w:val="22"/>
                <w:lang w:val="en"/>
              </w:rPr>
            </w:pPr>
            <w:r w:rsidRPr="00F43F97">
              <w:rPr>
                <w:rFonts w:ascii="Times New Roman" w:hAnsi="Times New Roman"/>
                <w:spacing w:val="-4"/>
                <w:sz w:val="22"/>
                <w:szCs w:val="22"/>
              </w:rPr>
              <w:t>Về bảo lãnh tín dụng</w:t>
            </w:r>
          </w:p>
        </w:tc>
        <w:tc>
          <w:tcPr>
            <w:tcW w:w="568" w:type="pct"/>
            <w:shd w:val="clear" w:color="auto" w:fill="auto"/>
            <w:vAlign w:val="center"/>
          </w:tcPr>
          <w:p w14:paraId="4D5279CE" w14:textId="4B227DC2" w:rsidR="0061111F" w:rsidRPr="00F43F97" w:rsidRDefault="0061111F" w:rsidP="001E5644">
            <w:pPr>
              <w:spacing w:before="120" w:after="120"/>
              <w:jc w:val="center"/>
              <w:rPr>
                <w:rFonts w:ascii="Times New Roman" w:hAnsi="Times New Roman"/>
                <w:sz w:val="22"/>
                <w:szCs w:val="22"/>
                <w:lang w:val="en"/>
              </w:rPr>
            </w:pPr>
            <w:r w:rsidRPr="00F43F97">
              <w:rPr>
                <w:rFonts w:ascii="Times New Roman" w:hAnsi="Times New Roman"/>
                <w:sz w:val="22"/>
                <w:szCs w:val="22"/>
                <w:lang w:val="en"/>
              </w:rPr>
              <w:t>Mặt trận Tổ quốc Việt Nam thành phố Hà Nội</w:t>
            </w:r>
          </w:p>
        </w:tc>
        <w:tc>
          <w:tcPr>
            <w:tcW w:w="1617" w:type="pct"/>
            <w:shd w:val="clear" w:color="auto" w:fill="auto"/>
            <w:vAlign w:val="center"/>
          </w:tcPr>
          <w:p w14:paraId="7017BF35" w14:textId="652351EE" w:rsidR="0061111F" w:rsidRPr="00F43F97" w:rsidRDefault="0061111F" w:rsidP="001E5644">
            <w:pPr>
              <w:spacing w:before="120" w:after="120"/>
              <w:ind w:left="133" w:right="145"/>
              <w:jc w:val="both"/>
              <w:rPr>
                <w:rFonts w:ascii="Times New Roman" w:hAnsi="Times New Roman"/>
                <w:spacing w:val="-4"/>
                <w:sz w:val="22"/>
                <w:szCs w:val="22"/>
              </w:rPr>
            </w:pPr>
            <w:r w:rsidRPr="00F43F97">
              <w:rPr>
                <w:rFonts w:ascii="Times New Roman" w:hAnsi="Times New Roman"/>
                <w:spacing w:val="-4"/>
                <w:sz w:val="22"/>
                <w:szCs w:val="22"/>
              </w:rPr>
              <w:t xml:space="preserve">Đối với cơ chế bảo lãnh vay vốn, đề nghị làm rõ: Tiêu chí xác định trang thiết bị công nghệ cao; Điều kiện bảo lãnh; </w:t>
            </w:r>
            <w:r w:rsidR="00F639A1" w:rsidRPr="00F43F97">
              <w:rPr>
                <w:rFonts w:ascii="Times New Roman" w:hAnsi="Times New Roman"/>
                <w:spacing w:val="-4"/>
                <w:sz w:val="22"/>
                <w:szCs w:val="22"/>
              </w:rPr>
              <w:t>c</w:t>
            </w:r>
            <w:r w:rsidRPr="00F43F97">
              <w:rPr>
                <w:rFonts w:ascii="Times New Roman" w:hAnsi="Times New Roman"/>
                <w:spacing w:val="-4"/>
                <w:sz w:val="22"/>
                <w:szCs w:val="22"/>
              </w:rPr>
              <w:t>ơ chế kiểm soát rủi ro, trách nhiệm hoàn trả; Chế độ công khai thông tin các khoản bảo lãnh nhằm bảo đảm an toàn tài chính công</w:t>
            </w:r>
          </w:p>
        </w:tc>
        <w:tc>
          <w:tcPr>
            <w:tcW w:w="1719" w:type="pct"/>
            <w:shd w:val="clear" w:color="auto" w:fill="auto"/>
            <w:vAlign w:val="center"/>
          </w:tcPr>
          <w:p w14:paraId="412E2244" w14:textId="77777777" w:rsidR="00420F49" w:rsidRPr="00F43F97" w:rsidRDefault="00420F49" w:rsidP="001E5644">
            <w:pPr>
              <w:spacing w:before="120" w:after="120"/>
              <w:ind w:left="100" w:right="61"/>
              <w:jc w:val="both"/>
              <w:rPr>
                <w:rFonts w:ascii="Times New Roman" w:hAnsi="Times New Roman"/>
                <w:sz w:val="22"/>
                <w:szCs w:val="22"/>
              </w:rPr>
            </w:pPr>
            <w:r w:rsidRPr="00F43F97">
              <w:rPr>
                <w:rFonts w:ascii="Times New Roman" w:hAnsi="Times New Roman"/>
                <w:sz w:val="22"/>
                <w:szCs w:val="22"/>
              </w:rPr>
              <w:t>Tiếp thu ý kiến và báo cáo giải trình làm rõ.</w:t>
            </w:r>
          </w:p>
          <w:p w14:paraId="01857569" w14:textId="77777777" w:rsidR="005F19AD" w:rsidRPr="00F43F97" w:rsidRDefault="009D76BD" w:rsidP="001E5644">
            <w:pPr>
              <w:spacing w:before="120" w:after="120"/>
              <w:ind w:left="100" w:right="61"/>
              <w:jc w:val="both"/>
              <w:rPr>
                <w:rFonts w:ascii="Times New Roman" w:hAnsi="Times New Roman"/>
                <w:sz w:val="22"/>
                <w:szCs w:val="22"/>
              </w:rPr>
            </w:pPr>
            <w:r w:rsidRPr="00F43F97">
              <w:rPr>
                <w:rFonts w:ascii="Times New Roman" w:hAnsi="Times New Roman"/>
                <w:sz w:val="22"/>
                <w:szCs w:val="22"/>
              </w:rPr>
              <w:t>Khái niệm công nghệ cao, thiết bị công nghệ cao đã được đề cập tại Luật Công nghệ cao ngày 10/12/2025</w:t>
            </w:r>
            <w:r w:rsidR="005F19AD" w:rsidRPr="00F43F97">
              <w:rPr>
                <w:rFonts w:ascii="Times New Roman" w:hAnsi="Times New Roman"/>
                <w:sz w:val="22"/>
                <w:szCs w:val="22"/>
              </w:rPr>
              <w:t xml:space="preserve"> và danh mục công nghệ cao được Thủ tướng Chính phủ ban hành tại Quyết định số 23/2026/QĐ-TTg ngày 15/5/2026</w:t>
            </w:r>
            <w:r w:rsidRPr="00F43F97">
              <w:rPr>
                <w:rFonts w:ascii="Times New Roman" w:hAnsi="Times New Roman"/>
                <w:sz w:val="22"/>
                <w:szCs w:val="22"/>
              </w:rPr>
              <w:t xml:space="preserve">. </w:t>
            </w:r>
          </w:p>
          <w:p w14:paraId="6329AA87" w14:textId="6C0B1008" w:rsidR="00420F49" w:rsidRPr="00F43F97" w:rsidRDefault="005F19AD" w:rsidP="001E5644">
            <w:pPr>
              <w:spacing w:before="120" w:after="120"/>
              <w:ind w:left="100" w:right="61"/>
              <w:jc w:val="both"/>
              <w:rPr>
                <w:rFonts w:ascii="Times New Roman" w:hAnsi="Times New Roman"/>
                <w:sz w:val="22"/>
                <w:szCs w:val="22"/>
              </w:rPr>
            </w:pPr>
            <w:r w:rsidRPr="00F43F97">
              <w:rPr>
                <w:rFonts w:ascii="Times New Roman" w:hAnsi="Times New Roman"/>
                <w:sz w:val="22"/>
                <w:szCs w:val="22"/>
              </w:rPr>
              <w:t xml:space="preserve">Về đơn vị bảo lãnh tín dụng thì </w:t>
            </w:r>
            <w:r w:rsidR="00420F49" w:rsidRPr="00F43F97">
              <w:rPr>
                <w:rFonts w:ascii="Times New Roman" w:hAnsi="Times New Roman"/>
                <w:sz w:val="22"/>
                <w:szCs w:val="22"/>
              </w:rPr>
              <w:t>Quỹ Đầu tư phát triển Thành phố đã từng có kinh nghiệm trong hoạt động bảo lãnh tín dụng (ngày 14/4/2006, UBND Thành phố ban hành Quyết định số 1845/QĐ-UBND về việc bổ sung chức năng, nhiệm vụ Quỹ Đầu tư phát triển Thành phố, theo đó bổ sung chức năng, nhiệm vụ bảo lãnh tín dụng cho các doanh nghiệp nhỏ và vừa trên địa bàn Thành phố cho Quỹ Đầu tư phát triển Thành phố. Ngày 08/8/2023, UBND Thành phố ban hành Quyết định số 3963/QĐ-UBND về việc dừng nhiệm vụ bảo lãnh tín dụng cho các doanh nghiệp nhỏ và vừa trên địa bàn Thành phố cho Quỹ Đầu tư phát triển Thành phố).</w:t>
            </w:r>
          </w:p>
          <w:p w14:paraId="5A0F5042" w14:textId="507FD96E" w:rsidR="0061111F" w:rsidRPr="00F43F97" w:rsidRDefault="00420F49" w:rsidP="001E5644">
            <w:pPr>
              <w:spacing w:before="120" w:after="120"/>
              <w:ind w:left="100" w:right="61"/>
              <w:jc w:val="both"/>
              <w:rPr>
                <w:rFonts w:ascii="Times New Roman" w:hAnsi="Times New Roman"/>
                <w:b/>
                <w:bCs/>
                <w:sz w:val="22"/>
                <w:szCs w:val="22"/>
                <w:lang w:val="en"/>
              </w:rPr>
            </w:pPr>
            <w:r w:rsidRPr="00F43F97">
              <w:rPr>
                <w:rFonts w:ascii="Times New Roman" w:hAnsi="Times New Roman"/>
                <w:sz w:val="22"/>
                <w:szCs w:val="22"/>
              </w:rPr>
              <w:t>Việc bổ sung chức năng, nhiệm vụ bảo lãnh cho Quỹ Đầu tư phát triển Thành phố vào thời điểm này được thực hiện trên cơ sở đánh giá đầy đủ năng lực tài chính, khả năng trả nợ và mức độ rủi ro của khoản vay; bảo đảm nguyên tắc bảo toàn và phát triển vốn của Quỹ, công khai, minh bạch, đúng mục đích, hiệu quả và tuân thủ quy định của pháp luật. Tổng mức dư nợ được bảo lãnh trong từng thời kỳ, tỷ lệ bảo lãnh tối đa đối với từng khoản vay, điều kiện cấp bảo lãnh, chấm dứt bảo lãnh, xử lý rủi ro và trách nhiệm hoàn trả của đơn vị được bảo lãnh thực hiện theo quy định của pháp luật, phù hợp yêu cầu an toàn tài chính công và khả năng cân đối nguồn lực của Quỹ Đầu tư phát triển thành phố Hà Nội</w:t>
            </w:r>
          </w:p>
        </w:tc>
      </w:tr>
      <w:tr w:rsidR="00F43F97" w:rsidRPr="00F43F97" w14:paraId="78769E46" w14:textId="77777777" w:rsidTr="00AE36F3">
        <w:trPr>
          <w:trHeight w:val="185"/>
          <w:tblCellSpacing w:w="0" w:type="dxa"/>
        </w:trPr>
        <w:tc>
          <w:tcPr>
            <w:tcW w:w="149" w:type="pct"/>
            <w:shd w:val="clear" w:color="auto" w:fill="EDEDED" w:themeFill="accent3" w:themeFillTint="33"/>
            <w:vAlign w:val="center"/>
          </w:tcPr>
          <w:p w14:paraId="1DCF59E7" w14:textId="79A2CBF4" w:rsidR="00AE7044" w:rsidRPr="00F43F97" w:rsidRDefault="00AE7044" w:rsidP="006E67C8">
            <w:pPr>
              <w:spacing w:before="20" w:after="20"/>
              <w:jc w:val="center"/>
              <w:rPr>
                <w:rFonts w:ascii="Times New Roman" w:hAnsi="Times New Roman"/>
                <w:b/>
                <w:bCs/>
                <w:sz w:val="22"/>
                <w:szCs w:val="22"/>
                <w:lang w:val="en"/>
              </w:rPr>
            </w:pPr>
            <w:r w:rsidRPr="00F43F97">
              <w:rPr>
                <w:rFonts w:ascii="Times New Roman" w:hAnsi="Times New Roman"/>
                <w:b/>
                <w:bCs/>
                <w:sz w:val="22"/>
                <w:szCs w:val="22"/>
                <w:lang w:val="en"/>
              </w:rPr>
              <w:lastRenderedPageBreak/>
              <w:t>B</w:t>
            </w:r>
          </w:p>
        </w:tc>
        <w:tc>
          <w:tcPr>
            <w:tcW w:w="946" w:type="pct"/>
            <w:shd w:val="clear" w:color="auto" w:fill="EDEDED" w:themeFill="accent3" w:themeFillTint="33"/>
            <w:vAlign w:val="center"/>
          </w:tcPr>
          <w:p w14:paraId="36B8B60E" w14:textId="19DF245A" w:rsidR="00AE7044" w:rsidRPr="00F43F97" w:rsidRDefault="00AE7044" w:rsidP="00AE7044">
            <w:pPr>
              <w:spacing w:before="20" w:after="20"/>
              <w:ind w:left="102" w:right="115"/>
              <w:jc w:val="both"/>
              <w:rPr>
                <w:rFonts w:ascii="Times New Roman Bold" w:hAnsi="Times New Roman Bold"/>
                <w:b/>
                <w:bCs/>
                <w:spacing w:val="-6"/>
                <w:sz w:val="22"/>
                <w:szCs w:val="22"/>
                <w:lang w:val="en"/>
              </w:rPr>
            </w:pPr>
            <w:r w:rsidRPr="00F43F97">
              <w:rPr>
                <w:rFonts w:ascii="Times New Roman Bold" w:hAnsi="Times New Roman Bold"/>
                <w:b/>
                <w:bCs/>
                <w:spacing w:val="-6"/>
                <w:sz w:val="22"/>
                <w:szCs w:val="22"/>
                <w:lang w:val="en"/>
              </w:rPr>
              <w:t>Ý KIẾN ĐÓNG GÓP CỦA CÁC CƠ QUAN LIÊN QUAN</w:t>
            </w:r>
          </w:p>
        </w:tc>
        <w:tc>
          <w:tcPr>
            <w:tcW w:w="568" w:type="pct"/>
            <w:shd w:val="clear" w:color="auto" w:fill="EDEDED" w:themeFill="accent3" w:themeFillTint="33"/>
            <w:vAlign w:val="center"/>
          </w:tcPr>
          <w:p w14:paraId="672D0755" w14:textId="77777777" w:rsidR="00AE7044" w:rsidRPr="00F43F97" w:rsidRDefault="00AE7044" w:rsidP="006E67C8">
            <w:pPr>
              <w:spacing w:before="20" w:after="20"/>
              <w:jc w:val="center"/>
              <w:rPr>
                <w:rFonts w:ascii="Times New Roman" w:hAnsi="Times New Roman"/>
                <w:b/>
                <w:bCs/>
                <w:sz w:val="22"/>
                <w:szCs w:val="22"/>
                <w:lang w:val="en"/>
              </w:rPr>
            </w:pPr>
          </w:p>
        </w:tc>
        <w:tc>
          <w:tcPr>
            <w:tcW w:w="1617" w:type="pct"/>
            <w:shd w:val="clear" w:color="auto" w:fill="EDEDED" w:themeFill="accent3" w:themeFillTint="33"/>
            <w:vAlign w:val="center"/>
          </w:tcPr>
          <w:p w14:paraId="457F3653" w14:textId="77777777" w:rsidR="00AE7044" w:rsidRPr="00F43F97" w:rsidRDefault="00AE7044" w:rsidP="006E67C8">
            <w:pPr>
              <w:spacing w:before="20" w:after="20"/>
              <w:ind w:left="133" w:right="145"/>
              <w:jc w:val="center"/>
              <w:rPr>
                <w:rFonts w:ascii="Times New Roman" w:hAnsi="Times New Roman"/>
                <w:b/>
                <w:bCs/>
                <w:sz w:val="22"/>
                <w:szCs w:val="22"/>
                <w:lang w:val="en"/>
              </w:rPr>
            </w:pPr>
          </w:p>
        </w:tc>
        <w:tc>
          <w:tcPr>
            <w:tcW w:w="1719" w:type="pct"/>
            <w:shd w:val="clear" w:color="auto" w:fill="EDEDED" w:themeFill="accent3" w:themeFillTint="33"/>
            <w:vAlign w:val="center"/>
          </w:tcPr>
          <w:p w14:paraId="3C53DDF4" w14:textId="77777777" w:rsidR="00AE7044" w:rsidRPr="00F43F97" w:rsidRDefault="00AE7044" w:rsidP="006E67C8">
            <w:pPr>
              <w:spacing w:before="20" w:after="20"/>
              <w:ind w:left="118" w:right="142"/>
              <w:jc w:val="center"/>
              <w:rPr>
                <w:rFonts w:ascii="Times New Roman" w:hAnsi="Times New Roman"/>
                <w:b/>
                <w:bCs/>
                <w:sz w:val="22"/>
                <w:szCs w:val="22"/>
                <w:lang w:val="en"/>
              </w:rPr>
            </w:pPr>
          </w:p>
        </w:tc>
      </w:tr>
      <w:tr w:rsidR="00F43F97" w:rsidRPr="00F43F97" w14:paraId="1A4F0C2C" w14:textId="77777777" w:rsidTr="00AE36F3">
        <w:trPr>
          <w:tblCellSpacing w:w="0" w:type="dxa"/>
        </w:trPr>
        <w:tc>
          <w:tcPr>
            <w:tcW w:w="149" w:type="pct"/>
            <w:shd w:val="clear" w:color="auto" w:fill="EDEDED" w:themeFill="accent3" w:themeFillTint="33"/>
            <w:vAlign w:val="center"/>
          </w:tcPr>
          <w:p w14:paraId="34B1EAF8" w14:textId="1DB092C3" w:rsidR="004414C9" w:rsidRPr="00F43F97" w:rsidRDefault="004414C9" w:rsidP="006E67C8">
            <w:pPr>
              <w:spacing w:before="20" w:after="20"/>
              <w:jc w:val="center"/>
              <w:rPr>
                <w:rFonts w:ascii="Times New Roman" w:hAnsi="Times New Roman"/>
                <w:b/>
                <w:bCs/>
                <w:spacing w:val="-8"/>
                <w:sz w:val="22"/>
                <w:szCs w:val="22"/>
              </w:rPr>
            </w:pPr>
            <w:r w:rsidRPr="00F43F97">
              <w:rPr>
                <w:rFonts w:ascii="Times New Roman" w:hAnsi="Times New Roman"/>
                <w:b/>
                <w:bCs/>
                <w:spacing w:val="-8"/>
                <w:sz w:val="22"/>
                <w:szCs w:val="22"/>
              </w:rPr>
              <w:t>I</w:t>
            </w:r>
          </w:p>
        </w:tc>
        <w:tc>
          <w:tcPr>
            <w:tcW w:w="946" w:type="pct"/>
            <w:shd w:val="clear" w:color="auto" w:fill="EDEDED" w:themeFill="accent3" w:themeFillTint="33"/>
            <w:vAlign w:val="center"/>
          </w:tcPr>
          <w:p w14:paraId="3450655B" w14:textId="7B7E3B32" w:rsidR="004414C9" w:rsidRPr="00F43F97" w:rsidRDefault="004414C9" w:rsidP="006E67C8">
            <w:pPr>
              <w:spacing w:before="20" w:after="20"/>
              <w:ind w:left="102" w:right="123"/>
              <w:jc w:val="both"/>
              <w:rPr>
                <w:rFonts w:ascii="Times New Roman" w:hAnsi="Times New Roman"/>
                <w:b/>
                <w:bCs/>
                <w:spacing w:val="-8"/>
                <w:sz w:val="22"/>
                <w:szCs w:val="22"/>
                <w:lang w:val="en"/>
              </w:rPr>
            </w:pPr>
            <w:r w:rsidRPr="00F43F97">
              <w:rPr>
                <w:rFonts w:ascii="Times New Roman" w:hAnsi="Times New Roman"/>
                <w:b/>
                <w:bCs/>
                <w:spacing w:val="-8"/>
                <w:sz w:val="22"/>
                <w:szCs w:val="22"/>
              </w:rPr>
              <w:t>Về hồ sơ, quy trình xây dựng và kỹ thuật xây dựng dự thảo Nghị quyết</w:t>
            </w:r>
          </w:p>
        </w:tc>
        <w:tc>
          <w:tcPr>
            <w:tcW w:w="568" w:type="pct"/>
            <w:shd w:val="clear" w:color="auto" w:fill="EDEDED" w:themeFill="accent3" w:themeFillTint="33"/>
            <w:vAlign w:val="center"/>
          </w:tcPr>
          <w:p w14:paraId="0B4D1A58" w14:textId="77777777" w:rsidR="004414C9" w:rsidRPr="00F43F97" w:rsidRDefault="004414C9" w:rsidP="006E67C8">
            <w:pPr>
              <w:spacing w:before="20" w:after="20"/>
              <w:jc w:val="center"/>
              <w:rPr>
                <w:rFonts w:ascii="Times New Roman" w:hAnsi="Times New Roman"/>
                <w:b/>
                <w:bCs/>
                <w:sz w:val="22"/>
                <w:szCs w:val="22"/>
                <w:lang w:val="en"/>
              </w:rPr>
            </w:pPr>
          </w:p>
        </w:tc>
        <w:tc>
          <w:tcPr>
            <w:tcW w:w="1617" w:type="pct"/>
            <w:shd w:val="clear" w:color="auto" w:fill="EDEDED" w:themeFill="accent3" w:themeFillTint="33"/>
            <w:vAlign w:val="center"/>
          </w:tcPr>
          <w:p w14:paraId="27F863FB" w14:textId="77777777" w:rsidR="004414C9" w:rsidRPr="00F43F97" w:rsidRDefault="004414C9" w:rsidP="006E67C8">
            <w:pPr>
              <w:spacing w:before="20" w:after="20"/>
              <w:ind w:left="133" w:right="145"/>
              <w:jc w:val="center"/>
              <w:rPr>
                <w:rFonts w:ascii="Times New Roman" w:hAnsi="Times New Roman"/>
                <w:b/>
                <w:bCs/>
                <w:sz w:val="22"/>
                <w:szCs w:val="22"/>
                <w:lang w:val="en"/>
              </w:rPr>
            </w:pPr>
          </w:p>
        </w:tc>
        <w:tc>
          <w:tcPr>
            <w:tcW w:w="1719" w:type="pct"/>
            <w:shd w:val="clear" w:color="auto" w:fill="EDEDED" w:themeFill="accent3" w:themeFillTint="33"/>
            <w:vAlign w:val="center"/>
          </w:tcPr>
          <w:p w14:paraId="7F206EFE" w14:textId="77777777" w:rsidR="004414C9" w:rsidRPr="00F43F97" w:rsidRDefault="004414C9" w:rsidP="006E67C8">
            <w:pPr>
              <w:spacing w:before="20" w:after="20"/>
              <w:ind w:left="118" w:right="142"/>
              <w:jc w:val="center"/>
              <w:rPr>
                <w:rFonts w:ascii="Times New Roman" w:hAnsi="Times New Roman"/>
                <w:b/>
                <w:bCs/>
                <w:sz w:val="22"/>
                <w:szCs w:val="22"/>
                <w:lang w:val="en"/>
              </w:rPr>
            </w:pPr>
          </w:p>
        </w:tc>
      </w:tr>
      <w:tr w:rsidR="00F43F97" w:rsidRPr="00F43F97" w14:paraId="5DE826AE" w14:textId="77777777" w:rsidTr="00AE36F3">
        <w:trPr>
          <w:trHeight w:val="540"/>
          <w:tblCellSpacing w:w="0" w:type="dxa"/>
        </w:trPr>
        <w:tc>
          <w:tcPr>
            <w:tcW w:w="149" w:type="pct"/>
            <w:vAlign w:val="center"/>
          </w:tcPr>
          <w:p w14:paraId="381DF50C" w14:textId="0B5501CA" w:rsidR="004414C9" w:rsidRPr="00F43F97" w:rsidRDefault="006E67C8" w:rsidP="006E67C8">
            <w:pPr>
              <w:spacing w:before="20" w:after="20"/>
              <w:jc w:val="center"/>
              <w:rPr>
                <w:rFonts w:ascii="Times New Roman" w:hAnsi="Times New Roman"/>
                <w:spacing w:val="-4"/>
                <w:sz w:val="22"/>
                <w:szCs w:val="22"/>
              </w:rPr>
            </w:pPr>
            <w:r w:rsidRPr="00F43F97">
              <w:rPr>
                <w:rFonts w:ascii="Times New Roman" w:hAnsi="Times New Roman"/>
                <w:spacing w:val="-4"/>
                <w:sz w:val="22"/>
                <w:szCs w:val="22"/>
              </w:rPr>
              <w:t>(</w:t>
            </w:r>
            <w:r w:rsidR="004414C9" w:rsidRPr="00F43F97">
              <w:rPr>
                <w:rFonts w:ascii="Times New Roman" w:hAnsi="Times New Roman"/>
                <w:spacing w:val="-4"/>
                <w:sz w:val="22"/>
                <w:szCs w:val="22"/>
              </w:rPr>
              <w:t>1</w:t>
            </w:r>
            <w:r w:rsidRPr="00F43F97">
              <w:rPr>
                <w:rFonts w:ascii="Times New Roman" w:hAnsi="Times New Roman"/>
                <w:spacing w:val="-4"/>
                <w:sz w:val="22"/>
                <w:szCs w:val="22"/>
              </w:rPr>
              <w:t>)</w:t>
            </w:r>
          </w:p>
        </w:tc>
        <w:tc>
          <w:tcPr>
            <w:tcW w:w="946" w:type="pct"/>
            <w:shd w:val="clear" w:color="auto" w:fill="auto"/>
            <w:vAlign w:val="center"/>
          </w:tcPr>
          <w:p w14:paraId="10A62160" w14:textId="28900509" w:rsidR="004414C9" w:rsidRPr="00F43F97" w:rsidRDefault="004414C9" w:rsidP="006E67C8">
            <w:pPr>
              <w:spacing w:before="20" w:after="20"/>
              <w:ind w:left="102" w:right="123"/>
              <w:jc w:val="both"/>
              <w:rPr>
                <w:rFonts w:ascii="Times New Roman" w:hAnsi="Times New Roman"/>
                <w:b/>
                <w:bCs/>
                <w:sz w:val="22"/>
                <w:szCs w:val="22"/>
                <w:lang w:val="en"/>
              </w:rPr>
            </w:pPr>
            <w:r w:rsidRPr="00F43F97">
              <w:rPr>
                <w:rFonts w:ascii="Times New Roman" w:hAnsi="Times New Roman"/>
                <w:spacing w:val="-4"/>
                <w:sz w:val="22"/>
                <w:szCs w:val="22"/>
              </w:rPr>
              <w:t>Về hồ sơ, trình tự xây dựng dự thảo</w:t>
            </w:r>
          </w:p>
        </w:tc>
        <w:tc>
          <w:tcPr>
            <w:tcW w:w="568" w:type="pct"/>
            <w:shd w:val="clear" w:color="auto" w:fill="auto"/>
            <w:vAlign w:val="center"/>
          </w:tcPr>
          <w:p w14:paraId="505B1141" w14:textId="4DEE8D6C" w:rsidR="004414C9" w:rsidRPr="00F43F97" w:rsidRDefault="004414C9" w:rsidP="006E67C8">
            <w:pPr>
              <w:spacing w:before="20" w:after="20"/>
              <w:jc w:val="center"/>
              <w:rPr>
                <w:rFonts w:ascii="Times New Roman" w:hAnsi="Times New Roman"/>
                <w:sz w:val="22"/>
                <w:szCs w:val="22"/>
                <w:lang w:val="en"/>
              </w:rPr>
            </w:pPr>
            <w:r w:rsidRPr="00F43F97">
              <w:rPr>
                <w:rFonts w:ascii="Times New Roman" w:hAnsi="Times New Roman"/>
                <w:sz w:val="22"/>
                <w:szCs w:val="22"/>
                <w:lang w:val="en"/>
              </w:rPr>
              <w:t>Sở Tư pháp</w:t>
            </w:r>
          </w:p>
        </w:tc>
        <w:tc>
          <w:tcPr>
            <w:tcW w:w="1617" w:type="pct"/>
            <w:shd w:val="clear" w:color="auto" w:fill="auto"/>
            <w:vAlign w:val="center"/>
          </w:tcPr>
          <w:p w14:paraId="50B1B8FD" w14:textId="0AC02B7B" w:rsidR="004414C9" w:rsidRPr="00F43F97" w:rsidRDefault="004414C9" w:rsidP="006E67C8">
            <w:pPr>
              <w:spacing w:before="20" w:after="20"/>
              <w:ind w:left="133" w:right="145"/>
              <w:jc w:val="both"/>
              <w:rPr>
                <w:rFonts w:ascii="Times New Roman" w:hAnsi="Times New Roman"/>
                <w:spacing w:val="-4"/>
                <w:sz w:val="22"/>
                <w:szCs w:val="22"/>
              </w:rPr>
            </w:pPr>
            <w:r w:rsidRPr="00F43F97">
              <w:rPr>
                <w:rFonts w:ascii="Times New Roman" w:hAnsi="Times New Roman"/>
                <w:spacing w:val="-4"/>
                <w:sz w:val="22"/>
                <w:szCs w:val="22"/>
              </w:rPr>
              <w:t>Đề nghị cơ quan soạn thảo tiếp tục rà soát, hoàn thiện hồ sơ và trình tự xây</w:t>
            </w:r>
            <w:r w:rsidR="00876259" w:rsidRPr="00F43F97">
              <w:rPr>
                <w:rFonts w:ascii="Times New Roman" w:hAnsi="Times New Roman"/>
                <w:spacing w:val="-4"/>
                <w:sz w:val="22"/>
                <w:szCs w:val="22"/>
              </w:rPr>
              <w:t xml:space="preserve"> </w:t>
            </w:r>
            <w:r w:rsidRPr="00F43F97">
              <w:rPr>
                <w:rFonts w:ascii="Times New Roman" w:hAnsi="Times New Roman"/>
                <w:spacing w:val="-4"/>
                <w:sz w:val="22"/>
                <w:szCs w:val="22"/>
              </w:rPr>
              <w:t>dựng dự thảo Nghị quyết bảo đảm tuân thủ</w:t>
            </w:r>
            <w:r w:rsidR="00876259" w:rsidRPr="00F43F97">
              <w:rPr>
                <w:rFonts w:ascii="Times New Roman" w:hAnsi="Times New Roman"/>
                <w:spacing w:val="-4"/>
                <w:sz w:val="22"/>
                <w:szCs w:val="22"/>
              </w:rPr>
              <w:t xml:space="preserve"> </w:t>
            </w:r>
            <w:r w:rsidRPr="00F43F97">
              <w:rPr>
                <w:rFonts w:ascii="Times New Roman" w:hAnsi="Times New Roman"/>
                <w:spacing w:val="-4"/>
                <w:sz w:val="22"/>
                <w:szCs w:val="22"/>
              </w:rPr>
              <w:t>quy định của Luật Ban hành văn bản</w:t>
            </w:r>
            <w:r w:rsidR="00876259" w:rsidRPr="00F43F97">
              <w:rPr>
                <w:rFonts w:ascii="Times New Roman" w:hAnsi="Times New Roman"/>
                <w:spacing w:val="-4"/>
                <w:sz w:val="22"/>
                <w:szCs w:val="22"/>
              </w:rPr>
              <w:t xml:space="preserve"> </w:t>
            </w:r>
            <w:r w:rsidRPr="00F43F97">
              <w:rPr>
                <w:rFonts w:ascii="Times New Roman" w:hAnsi="Times New Roman"/>
                <w:spacing w:val="-4"/>
                <w:sz w:val="22"/>
                <w:szCs w:val="22"/>
              </w:rPr>
              <w:t>quy phạm pháp luật số</w:t>
            </w:r>
            <w:r w:rsidR="00876259" w:rsidRPr="00F43F97">
              <w:rPr>
                <w:rFonts w:ascii="Times New Roman" w:hAnsi="Times New Roman"/>
                <w:spacing w:val="-4"/>
                <w:sz w:val="22"/>
                <w:szCs w:val="22"/>
              </w:rPr>
              <w:t xml:space="preserve"> </w:t>
            </w:r>
            <w:r w:rsidRPr="00F43F97">
              <w:rPr>
                <w:rFonts w:ascii="Times New Roman" w:hAnsi="Times New Roman"/>
                <w:spacing w:val="-4"/>
                <w:sz w:val="22"/>
                <w:szCs w:val="22"/>
              </w:rPr>
              <w:t>64/2025/QH15 được sửa đổi, bổ sung bởi Luật số</w:t>
            </w:r>
            <w:r w:rsidR="00876259" w:rsidRPr="00F43F97">
              <w:rPr>
                <w:rFonts w:ascii="Times New Roman" w:hAnsi="Times New Roman"/>
                <w:spacing w:val="-4"/>
                <w:sz w:val="22"/>
                <w:szCs w:val="22"/>
              </w:rPr>
              <w:t xml:space="preserve"> </w:t>
            </w:r>
            <w:r w:rsidRPr="00F43F97">
              <w:rPr>
                <w:rFonts w:ascii="Times New Roman" w:hAnsi="Times New Roman"/>
                <w:spacing w:val="-4"/>
                <w:sz w:val="22"/>
                <w:szCs w:val="22"/>
              </w:rPr>
              <w:t>87/2025/QH15; Luật Thủ đô số 02/2026/QH16 và Nghị</w:t>
            </w:r>
            <w:r w:rsidR="00876259" w:rsidRPr="00F43F97">
              <w:rPr>
                <w:rFonts w:ascii="Times New Roman" w:hAnsi="Times New Roman"/>
                <w:spacing w:val="-4"/>
                <w:sz w:val="22"/>
                <w:szCs w:val="22"/>
              </w:rPr>
              <w:t xml:space="preserve"> </w:t>
            </w:r>
            <w:r w:rsidRPr="00F43F97">
              <w:rPr>
                <w:rFonts w:ascii="Times New Roman" w:hAnsi="Times New Roman"/>
                <w:spacing w:val="-4"/>
                <w:sz w:val="22"/>
                <w:szCs w:val="22"/>
              </w:rPr>
              <w:t>quyết số 05/2026/NQHĐND ngày 11/5/2026 của HĐND</w:t>
            </w:r>
            <w:r w:rsidR="00876259" w:rsidRPr="00F43F97">
              <w:rPr>
                <w:rFonts w:ascii="Times New Roman" w:hAnsi="Times New Roman"/>
                <w:spacing w:val="-4"/>
                <w:sz w:val="22"/>
                <w:szCs w:val="22"/>
              </w:rPr>
              <w:t xml:space="preserve"> </w:t>
            </w:r>
            <w:r w:rsidRPr="00F43F97">
              <w:rPr>
                <w:rFonts w:ascii="Times New Roman" w:hAnsi="Times New Roman"/>
                <w:spacing w:val="-4"/>
                <w:sz w:val="22"/>
                <w:szCs w:val="22"/>
              </w:rPr>
              <w:t>Thành phố về xây dựng, ban hành văn bản quy phạm pháp</w:t>
            </w:r>
            <w:r w:rsidR="00876259" w:rsidRPr="00F43F97">
              <w:rPr>
                <w:rFonts w:ascii="Times New Roman" w:hAnsi="Times New Roman"/>
                <w:spacing w:val="-4"/>
                <w:sz w:val="22"/>
                <w:szCs w:val="22"/>
              </w:rPr>
              <w:t xml:space="preserve"> </w:t>
            </w:r>
            <w:r w:rsidRPr="00F43F97">
              <w:rPr>
                <w:rFonts w:ascii="Times New Roman" w:hAnsi="Times New Roman"/>
                <w:spacing w:val="-4"/>
                <w:sz w:val="22"/>
                <w:szCs w:val="22"/>
              </w:rPr>
              <w:t>luật để tổ chức thi hành Luật Thủ đô; trong đó lưu ý rà soát đầy đủ thành phần hồ sơ, nội dung Tờ trình, báo cáo tổng hợp, tiếp thu, giải trình ý kiến góp ý, hồ sơ gửi thẩm định theo quy định. Theo quy định tại khoản 7, Điều 4, Nghị quyết số 05/2026/NQ-HĐND ngày 11/5/2026 của HĐND Thành phố, thời hạn lấy ý kiến tham vấn dự thảo Nghị quyết của cơ quan soạn thảo cần đảm bảo thời gian 05 ngày làm việc.</w:t>
            </w:r>
          </w:p>
        </w:tc>
        <w:tc>
          <w:tcPr>
            <w:tcW w:w="1719" w:type="pct"/>
            <w:shd w:val="clear" w:color="auto" w:fill="auto"/>
            <w:vAlign w:val="center"/>
          </w:tcPr>
          <w:p w14:paraId="4D129B99" w14:textId="4031CB5B" w:rsidR="004414C9" w:rsidRPr="00F43F97" w:rsidRDefault="004414C9" w:rsidP="006E67C8">
            <w:pPr>
              <w:spacing w:before="20" w:after="20"/>
              <w:ind w:left="118" w:right="142"/>
              <w:jc w:val="both"/>
              <w:rPr>
                <w:rFonts w:ascii="Times New Roman" w:hAnsi="Times New Roman"/>
                <w:spacing w:val="-4"/>
                <w:sz w:val="22"/>
                <w:szCs w:val="22"/>
              </w:rPr>
            </w:pPr>
            <w:r w:rsidRPr="00F43F97">
              <w:rPr>
                <w:rFonts w:ascii="Times New Roman" w:hAnsi="Times New Roman"/>
                <w:spacing w:val="-4"/>
                <w:sz w:val="22"/>
                <w:szCs w:val="22"/>
              </w:rPr>
              <w:t>Tiếp thu ý kiến</w:t>
            </w:r>
            <w:r w:rsidR="006E67C8" w:rsidRPr="00F43F97">
              <w:rPr>
                <w:rFonts w:ascii="Times New Roman" w:hAnsi="Times New Roman"/>
                <w:spacing w:val="-4"/>
                <w:sz w:val="22"/>
                <w:szCs w:val="22"/>
              </w:rPr>
              <w:t xml:space="preserve"> đóng góp và giải trình làm rõ:</w:t>
            </w:r>
            <w:r w:rsidRPr="00F43F97">
              <w:rPr>
                <w:rFonts w:ascii="Times New Roman" w:hAnsi="Times New Roman"/>
                <w:spacing w:val="-4"/>
                <w:sz w:val="22"/>
                <w:szCs w:val="22"/>
              </w:rPr>
              <w:t xml:space="preserve"> Thời hạn lấy ý kiến tham vấn theo Văn bản số 3374/SNV-SBN của Sở Nội vụ từ ngày 22/5/2026 đến ngày 25/5/2026 là để đảm bảo kịp tiến độ với tinh thần vừa chạy vừa xếp hàng (trong văn bản </w:t>
            </w:r>
            <w:r w:rsidR="0046291F" w:rsidRPr="00F43F97">
              <w:rPr>
                <w:rFonts w:ascii="Times New Roman" w:hAnsi="Times New Roman"/>
                <w:spacing w:val="-4"/>
                <w:sz w:val="22"/>
                <w:szCs w:val="22"/>
              </w:rPr>
              <w:t>gửi các đơn vị có nội dung</w:t>
            </w:r>
            <w:r w:rsidRPr="00F43F97">
              <w:rPr>
                <w:rFonts w:ascii="Times New Roman" w:hAnsi="Times New Roman"/>
                <w:spacing w:val="-4"/>
                <w:sz w:val="22"/>
                <w:szCs w:val="22"/>
              </w:rPr>
              <w:t xml:space="preserve"> sẽ tiếp tục tiếp thu ý kiến trong quá trình hoàn thiện hồ sơ). Sở Nội vụ</w:t>
            </w:r>
            <w:r w:rsidR="00D734D2" w:rsidRPr="00F43F97">
              <w:rPr>
                <w:rFonts w:ascii="Times New Roman" w:hAnsi="Times New Roman"/>
                <w:spacing w:val="-4"/>
                <w:sz w:val="22"/>
                <w:szCs w:val="22"/>
              </w:rPr>
              <w:t xml:space="preserve"> đã </w:t>
            </w:r>
            <w:r w:rsidRPr="00F43F97">
              <w:rPr>
                <w:rFonts w:ascii="Times New Roman" w:hAnsi="Times New Roman"/>
                <w:spacing w:val="-4"/>
                <w:sz w:val="22"/>
                <w:szCs w:val="22"/>
              </w:rPr>
              <w:t>tiếp tục tiếp thu các ý kiến đóng góp và hoàn thiện hồ sơ đảm bảo thời hạn theo quy định.</w:t>
            </w:r>
          </w:p>
        </w:tc>
      </w:tr>
      <w:tr w:rsidR="00F43F97" w:rsidRPr="00F43F97" w14:paraId="27E1A806" w14:textId="77777777" w:rsidTr="00AE36F3">
        <w:trPr>
          <w:trHeight w:val="608"/>
          <w:tblCellSpacing w:w="0" w:type="dxa"/>
        </w:trPr>
        <w:tc>
          <w:tcPr>
            <w:tcW w:w="149" w:type="pct"/>
            <w:vAlign w:val="center"/>
          </w:tcPr>
          <w:p w14:paraId="41CF8B47" w14:textId="75B3EB85" w:rsidR="006E67C8" w:rsidRPr="00F43F97" w:rsidRDefault="006E67C8" w:rsidP="006E67C8">
            <w:pPr>
              <w:spacing w:before="20" w:after="20"/>
              <w:jc w:val="center"/>
              <w:rPr>
                <w:rFonts w:ascii="Times New Roman" w:hAnsi="Times New Roman"/>
                <w:spacing w:val="-4"/>
                <w:sz w:val="22"/>
                <w:szCs w:val="22"/>
              </w:rPr>
            </w:pPr>
            <w:r w:rsidRPr="00F43F97">
              <w:rPr>
                <w:rFonts w:ascii="Times New Roman" w:hAnsi="Times New Roman"/>
                <w:spacing w:val="-4"/>
                <w:sz w:val="22"/>
                <w:szCs w:val="22"/>
              </w:rPr>
              <w:t>(2)</w:t>
            </w:r>
          </w:p>
        </w:tc>
        <w:tc>
          <w:tcPr>
            <w:tcW w:w="946" w:type="pct"/>
            <w:shd w:val="clear" w:color="auto" w:fill="auto"/>
            <w:vAlign w:val="center"/>
          </w:tcPr>
          <w:p w14:paraId="521EF0DE" w14:textId="77777777" w:rsidR="006E67C8" w:rsidRPr="00F43F97" w:rsidRDefault="006E67C8" w:rsidP="006E67C8">
            <w:pPr>
              <w:spacing w:before="20" w:after="20"/>
              <w:ind w:left="102" w:right="123"/>
              <w:jc w:val="center"/>
              <w:rPr>
                <w:rFonts w:ascii="Times New Roman" w:hAnsi="Times New Roman"/>
                <w:spacing w:val="-4"/>
                <w:sz w:val="22"/>
                <w:szCs w:val="22"/>
              </w:rPr>
            </w:pPr>
          </w:p>
        </w:tc>
        <w:tc>
          <w:tcPr>
            <w:tcW w:w="568" w:type="pct"/>
            <w:shd w:val="clear" w:color="auto" w:fill="auto"/>
            <w:vAlign w:val="center"/>
          </w:tcPr>
          <w:p w14:paraId="080B58D5" w14:textId="199EAD1F" w:rsidR="006E67C8" w:rsidRPr="00F43F97" w:rsidRDefault="006E67C8" w:rsidP="006E67C8">
            <w:pPr>
              <w:spacing w:before="20" w:after="20"/>
              <w:jc w:val="center"/>
              <w:rPr>
                <w:rFonts w:ascii="Times New Roman" w:hAnsi="Times New Roman"/>
                <w:sz w:val="22"/>
                <w:szCs w:val="22"/>
                <w:lang w:val="en"/>
              </w:rPr>
            </w:pPr>
            <w:r w:rsidRPr="00F43F97">
              <w:rPr>
                <w:rFonts w:ascii="Times New Roman" w:hAnsi="Times New Roman"/>
                <w:sz w:val="22"/>
                <w:szCs w:val="22"/>
                <w:lang w:val="en"/>
              </w:rPr>
              <w:t>Sở Tư pháp</w:t>
            </w:r>
          </w:p>
        </w:tc>
        <w:tc>
          <w:tcPr>
            <w:tcW w:w="1617" w:type="pct"/>
            <w:shd w:val="clear" w:color="auto" w:fill="auto"/>
            <w:vAlign w:val="center"/>
          </w:tcPr>
          <w:p w14:paraId="3A412AA2" w14:textId="77777777" w:rsidR="006E67C8" w:rsidRPr="00F43F97" w:rsidRDefault="006E67C8" w:rsidP="006E67C8">
            <w:pPr>
              <w:spacing w:before="20" w:after="20"/>
              <w:ind w:left="133" w:right="145"/>
              <w:jc w:val="both"/>
              <w:rPr>
                <w:rFonts w:ascii="Times New Roman" w:hAnsi="Times New Roman"/>
                <w:spacing w:val="-4"/>
                <w:sz w:val="22"/>
                <w:szCs w:val="22"/>
              </w:rPr>
            </w:pPr>
            <w:r w:rsidRPr="00F43F97">
              <w:rPr>
                <w:rFonts w:ascii="Times New Roman" w:hAnsi="Times New Roman"/>
                <w:spacing w:val="-4"/>
                <w:sz w:val="22"/>
                <w:szCs w:val="22"/>
              </w:rPr>
              <w:t xml:space="preserve">b)Về quy trình xây dựng và ban hành văn bản: </w:t>
            </w:r>
          </w:p>
          <w:p w14:paraId="365B913C" w14:textId="4EEC1FF1" w:rsidR="006E67C8" w:rsidRPr="00F43F97" w:rsidRDefault="006E67C8" w:rsidP="006E67C8">
            <w:pPr>
              <w:spacing w:before="20" w:after="20"/>
              <w:ind w:left="133" w:right="145"/>
              <w:jc w:val="both"/>
              <w:rPr>
                <w:rFonts w:ascii="Times New Roman" w:hAnsi="Times New Roman"/>
                <w:spacing w:val="-6"/>
                <w:sz w:val="22"/>
                <w:szCs w:val="22"/>
              </w:rPr>
            </w:pPr>
            <w:r w:rsidRPr="00F43F97">
              <w:rPr>
                <w:rFonts w:ascii="Times New Roman" w:hAnsi="Times New Roman"/>
                <w:spacing w:val="-6"/>
                <w:sz w:val="22"/>
                <w:szCs w:val="22"/>
              </w:rPr>
              <w:t>Đề nghị cơ quan soạn thảo thực hiện đúng quy định tại Khoản 2 Điều 8 Luật Thủ đô số 02/2026/QH16, Luật ban hành văn bản quy phạm pháp luật số 64/2025/QH15 (được sửa đổi, bổ sung bởi Luật số 87/2025/QH15), Nghị định số 78/2025/NĐ-CP ngày 01/4/2025 của Chính phủ (được sửa đổi, bổ sung bởi Nghị định số 187/2025/NĐ-CP và Nghị quyết số 05/2026/NQ-HĐND ngày 11/05/2026 của Hội đồng nhân dân thành phố Hà Nội quy định một số nội dung về xây dựng, ban hành văn bản quy phạm pháp luật để tổ chức thi hành Luật Thủ đô (lưu ý việc lấy ý kiến tham vấn của cơ quan trung ương và cơ quan, tổ chức liên quan theo quy định, có văn bản tổng hợp ý kiến tham vấn trong hồ sơ thẩm định).</w:t>
            </w:r>
          </w:p>
        </w:tc>
        <w:tc>
          <w:tcPr>
            <w:tcW w:w="1719" w:type="pct"/>
            <w:shd w:val="clear" w:color="auto" w:fill="auto"/>
            <w:vAlign w:val="center"/>
          </w:tcPr>
          <w:p w14:paraId="71DF8AED" w14:textId="35D2191F" w:rsidR="006E67C8" w:rsidRPr="00F43F97" w:rsidRDefault="006E67C8" w:rsidP="006E67C8">
            <w:pPr>
              <w:spacing w:before="20" w:after="20"/>
              <w:ind w:left="118" w:right="142"/>
              <w:jc w:val="both"/>
              <w:rPr>
                <w:rFonts w:ascii="Times New Roman" w:hAnsi="Times New Roman"/>
                <w:spacing w:val="-4"/>
                <w:sz w:val="22"/>
                <w:szCs w:val="22"/>
              </w:rPr>
            </w:pPr>
            <w:r w:rsidRPr="00F43F97">
              <w:rPr>
                <w:rFonts w:ascii="Times New Roman" w:hAnsi="Times New Roman"/>
                <w:spacing w:val="-4"/>
                <w:sz w:val="22"/>
                <w:szCs w:val="22"/>
              </w:rPr>
              <w:t>Tiếp thu ý kiến đóng góp và hoàn thiện hồ sơ theo quy định</w:t>
            </w:r>
          </w:p>
        </w:tc>
      </w:tr>
      <w:tr w:rsidR="00F43F97" w:rsidRPr="00F43F97" w14:paraId="50832059" w14:textId="77777777" w:rsidTr="00AE36F3">
        <w:trPr>
          <w:trHeight w:val="608"/>
          <w:tblCellSpacing w:w="0" w:type="dxa"/>
        </w:trPr>
        <w:tc>
          <w:tcPr>
            <w:tcW w:w="149" w:type="pct"/>
            <w:vAlign w:val="center"/>
          </w:tcPr>
          <w:p w14:paraId="16094ED6" w14:textId="419F859E" w:rsidR="004414C9" w:rsidRPr="00F43F97" w:rsidRDefault="006E67C8" w:rsidP="006E67C8">
            <w:pPr>
              <w:spacing w:before="20" w:after="20"/>
              <w:jc w:val="center"/>
              <w:rPr>
                <w:rFonts w:ascii="Times New Roman" w:hAnsi="Times New Roman"/>
                <w:spacing w:val="-4"/>
                <w:sz w:val="22"/>
                <w:szCs w:val="22"/>
              </w:rPr>
            </w:pPr>
            <w:r w:rsidRPr="00F43F97">
              <w:rPr>
                <w:rFonts w:ascii="Times New Roman" w:hAnsi="Times New Roman"/>
                <w:spacing w:val="-4"/>
                <w:sz w:val="22"/>
                <w:szCs w:val="22"/>
              </w:rPr>
              <w:lastRenderedPageBreak/>
              <w:t>(3)</w:t>
            </w:r>
          </w:p>
        </w:tc>
        <w:tc>
          <w:tcPr>
            <w:tcW w:w="946" w:type="pct"/>
            <w:shd w:val="clear" w:color="auto" w:fill="auto"/>
            <w:vAlign w:val="center"/>
          </w:tcPr>
          <w:p w14:paraId="164CFC27" w14:textId="704EB1D6" w:rsidR="004414C9" w:rsidRPr="00F43F97" w:rsidRDefault="004414C9" w:rsidP="006E67C8">
            <w:pPr>
              <w:spacing w:before="20" w:after="20"/>
              <w:ind w:left="102" w:right="123"/>
              <w:jc w:val="center"/>
              <w:rPr>
                <w:rFonts w:ascii="Times New Roman" w:hAnsi="Times New Roman"/>
                <w:sz w:val="22"/>
                <w:szCs w:val="22"/>
                <w:lang w:val="en"/>
              </w:rPr>
            </w:pPr>
            <w:r w:rsidRPr="00F43F97">
              <w:rPr>
                <w:rFonts w:ascii="Times New Roman" w:hAnsi="Times New Roman"/>
                <w:spacing w:val="-4"/>
                <w:sz w:val="22"/>
                <w:szCs w:val="22"/>
              </w:rPr>
              <w:t>Về tên gọi của Nghị quyết</w:t>
            </w:r>
          </w:p>
        </w:tc>
        <w:tc>
          <w:tcPr>
            <w:tcW w:w="568" w:type="pct"/>
            <w:shd w:val="clear" w:color="auto" w:fill="auto"/>
            <w:vAlign w:val="center"/>
          </w:tcPr>
          <w:p w14:paraId="227225E2" w14:textId="619CEC5C" w:rsidR="004414C9" w:rsidRPr="00F43F97" w:rsidRDefault="004414C9" w:rsidP="006E67C8">
            <w:pPr>
              <w:spacing w:before="20" w:after="20"/>
              <w:jc w:val="center"/>
              <w:rPr>
                <w:rFonts w:ascii="Times New Roman" w:hAnsi="Times New Roman"/>
                <w:sz w:val="22"/>
                <w:szCs w:val="22"/>
                <w:lang w:val="en"/>
              </w:rPr>
            </w:pPr>
            <w:r w:rsidRPr="00F43F97">
              <w:rPr>
                <w:rFonts w:ascii="Times New Roman" w:hAnsi="Times New Roman"/>
                <w:sz w:val="22"/>
                <w:szCs w:val="22"/>
                <w:lang w:val="en"/>
              </w:rPr>
              <w:t>Sở Tư pháp</w:t>
            </w:r>
          </w:p>
        </w:tc>
        <w:tc>
          <w:tcPr>
            <w:tcW w:w="1617" w:type="pct"/>
            <w:shd w:val="clear" w:color="auto" w:fill="auto"/>
            <w:vAlign w:val="center"/>
          </w:tcPr>
          <w:p w14:paraId="10240E0B" w14:textId="39E7B467" w:rsidR="004414C9" w:rsidRPr="00F43F97" w:rsidRDefault="004414C9" w:rsidP="006E67C8">
            <w:pPr>
              <w:spacing w:before="20" w:after="20"/>
              <w:ind w:left="133" w:right="145"/>
              <w:jc w:val="both"/>
              <w:rPr>
                <w:rFonts w:ascii="Times New Roman" w:hAnsi="Times New Roman"/>
                <w:sz w:val="22"/>
                <w:szCs w:val="22"/>
                <w:lang w:val="en"/>
              </w:rPr>
            </w:pPr>
            <w:r w:rsidRPr="00F43F97">
              <w:rPr>
                <w:rFonts w:ascii="Times New Roman" w:hAnsi="Times New Roman"/>
                <w:spacing w:val="-4"/>
                <w:sz w:val="22"/>
                <w:szCs w:val="22"/>
              </w:rPr>
              <w:t>Đề nghị cơ quan soạn thảo rà soát tên gọi của Nghị quyết đảm bảo thống nhất giữa dự thảo và Tờ trình số 149/TTr-UBND ngày 24/5/2026 của UBND Thành phố về danh mục Nghị quyết triển khai thi hành Luật Thủ đô</w:t>
            </w:r>
          </w:p>
        </w:tc>
        <w:tc>
          <w:tcPr>
            <w:tcW w:w="1719" w:type="pct"/>
            <w:shd w:val="clear" w:color="auto" w:fill="auto"/>
            <w:vAlign w:val="center"/>
          </w:tcPr>
          <w:p w14:paraId="523B85A6" w14:textId="14EC7E64" w:rsidR="004414C9" w:rsidRPr="00F43F97" w:rsidRDefault="004414C9" w:rsidP="006E67C8">
            <w:pPr>
              <w:spacing w:before="20" w:after="20"/>
              <w:ind w:left="118" w:right="142"/>
              <w:jc w:val="both"/>
              <w:rPr>
                <w:rFonts w:ascii="Times New Roman" w:hAnsi="Times New Roman"/>
                <w:sz w:val="22"/>
                <w:szCs w:val="22"/>
                <w:lang w:val="en"/>
              </w:rPr>
            </w:pPr>
            <w:r w:rsidRPr="00F43F97">
              <w:rPr>
                <w:rFonts w:ascii="Times New Roman" w:hAnsi="Times New Roman"/>
                <w:spacing w:val="-4"/>
                <w:sz w:val="22"/>
                <w:szCs w:val="22"/>
              </w:rPr>
              <w:t>Tiếp thu ý kiến</w:t>
            </w:r>
            <w:r w:rsidR="006E67C8" w:rsidRPr="00F43F97">
              <w:rPr>
                <w:rFonts w:ascii="Times New Roman" w:hAnsi="Times New Roman"/>
                <w:spacing w:val="-4"/>
                <w:sz w:val="22"/>
                <w:szCs w:val="22"/>
              </w:rPr>
              <w:t xml:space="preserve"> đóng góp</w:t>
            </w:r>
            <w:r w:rsidRPr="00F43F97">
              <w:rPr>
                <w:rFonts w:ascii="Times New Roman" w:hAnsi="Times New Roman"/>
                <w:spacing w:val="-4"/>
                <w:sz w:val="22"/>
                <w:szCs w:val="22"/>
              </w:rPr>
              <w:t>, cơ quan soạn thảo đã điều chỉnh thống nhất tên gọi</w:t>
            </w:r>
            <w:r w:rsidR="006627A0" w:rsidRPr="00F43F97">
              <w:rPr>
                <w:rFonts w:ascii="Times New Roman" w:hAnsi="Times New Roman"/>
                <w:spacing w:val="-4"/>
                <w:sz w:val="22"/>
                <w:szCs w:val="22"/>
              </w:rPr>
              <w:t xml:space="preserve"> tại Tờ trình</w:t>
            </w:r>
            <w:r w:rsidR="00D35F78" w:rsidRPr="00F43F97">
              <w:rPr>
                <w:rFonts w:ascii="Times New Roman" w:hAnsi="Times New Roman"/>
                <w:spacing w:val="-4"/>
                <w:sz w:val="22"/>
                <w:szCs w:val="22"/>
              </w:rPr>
              <w:t xml:space="preserve"> của UBND Thành phố</w:t>
            </w:r>
          </w:p>
        </w:tc>
      </w:tr>
      <w:tr w:rsidR="00F43F97" w:rsidRPr="00F43F97" w14:paraId="091A8F94" w14:textId="77777777" w:rsidTr="00AE36F3">
        <w:trPr>
          <w:tblCellSpacing w:w="0" w:type="dxa"/>
        </w:trPr>
        <w:tc>
          <w:tcPr>
            <w:tcW w:w="149" w:type="pct"/>
            <w:shd w:val="clear" w:color="auto" w:fill="EDEDED" w:themeFill="accent3" w:themeFillTint="33"/>
            <w:vAlign w:val="center"/>
          </w:tcPr>
          <w:p w14:paraId="01B3D465" w14:textId="0A52A500" w:rsidR="004414C9" w:rsidRPr="00F43F97" w:rsidRDefault="00876259" w:rsidP="006E67C8">
            <w:pPr>
              <w:spacing w:before="20" w:after="20"/>
              <w:jc w:val="center"/>
              <w:rPr>
                <w:rFonts w:ascii="Times New Roman" w:hAnsi="Times New Roman"/>
                <w:b/>
                <w:bCs/>
                <w:spacing w:val="-4"/>
                <w:sz w:val="22"/>
                <w:szCs w:val="22"/>
              </w:rPr>
            </w:pPr>
            <w:r w:rsidRPr="00F43F97">
              <w:rPr>
                <w:rFonts w:ascii="Times New Roman" w:hAnsi="Times New Roman"/>
                <w:b/>
                <w:bCs/>
                <w:spacing w:val="-4"/>
                <w:sz w:val="22"/>
                <w:szCs w:val="22"/>
              </w:rPr>
              <w:t>II</w:t>
            </w:r>
          </w:p>
        </w:tc>
        <w:tc>
          <w:tcPr>
            <w:tcW w:w="946" w:type="pct"/>
            <w:shd w:val="clear" w:color="auto" w:fill="EDEDED" w:themeFill="accent3" w:themeFillTint="33"/>
            <w:vAlign w:val="center"/>
          </w:tcPr>
          <w:p w14:paraId="7CEF352D" w14:textId="7E223763" w:rsidR="004414C9" w:rsidRPr="00F43F97" w:rsidRDefault="004414C9" w:rsidP="006E67C8">
            <w:pPr>
              <w:spacing w:before="20" w:after="20"/>
              <w:ind w:left="102" w:right="123"/>
              <w:jc w:val="both"/>
              <w:rPr>
                <w:rFonts w:ascii="Times New Roman" w:hAnsi="Times New Roman"/>
                <w:b/>
                <w:bCs/>
                <w:spacing w:val="-4"/>
                <w:sz w:val="22"/>
                <w:szCs w:val="22"/>
              </w:rPr>
            </w:pPr>
            <w:r w:rsidRPr="00F43F97">
              <w:rPr>
                <w:rFonts w:ascii="Times New Roman" w:hAnsi="Times New Roman"/>
                <w:b/>
                <w:bCs/>
                <w:spacing w:val="-4"/>
                <w:sz w:val="22"/>
                <w:szCs w:val="22"/>
              </w:rPr>
              <w:t>Về Tờ trình và nội dung chính sách của dự thảo Nghị quyết</w:t>
            </w:r>
          </w:p>
        </w:tc>
        <w:tc>
          <w:tcPr>
            <w:tcW w:w="568" w:type="pct"/>
            <w:shd w:val="clear" w:color="auto" w:fill="EDEDED" w:themeFill="accent3" w:themeFillTint="33"/>
            <w:vAlign w:val="center"/>
          </w:tcPr>
          <w:p w14:paraId="7FD80132" w14:textId="77777777" w:rsidR="004414C9" w:rsidRPr="00F43F97" w:rsidRDefault="004414C9" w:rsidP="006E67C8">
            <w:pPr>
              <w:spacing w:before="20" w:after="20"/>
              <w:jc w:val="center"/>
              <w:rPr>
                <w:rFonts w:ascii="Times New Roman" w:hAnsi="Times New Roman"/>
                <w:sz w:val="22"/>
                <w:szCs w:val="22"/>
                <w:lang w:val="en"/>
              </w:rPr>
            </w:pPr>
          </w:p>
        </w:tc>
        <w:tc>
          <w:tcPr>
            <w:tcW w:w="1617" w:type="pct"/>
            <w:shd w:val="clear" w:color="auto" w:fill="EDEDED" w:themeFill="accent3" w:themeFillTint="33"/>
            <w:vAlign w:val="center"/>
          </w:tcPr>
          <w:p w14:paraId="1CB2D320" w14:textId="77777777" w:rsidR="004414C9" w:rsidRPr="00F43F97" w:rsidRDefault="004414C9" w:rsidP="006E67C8">
            <w:pPr>
              <w:spacing w:before="20" w:after="20"/>
              <w:ind w:left="133" w:right="145"/>
              <w:jc w:val="both"/>
              <w:rPr>
                <w:rFonts w:ascii="Times New Roman" w:hAnsi="Times New Roman"/>
                <w:spacing w:val="-4"/>
                <w:sz w:val="22"/>
                <w:szCs w:val="22"/>
              </w:rPr>
            </w:pPr>
          </w:p>
        </w:tc>
        <w:tc>
          <w:tcPr>
            <w:tcW w:w="1719" w:type="pct"/>
            <w:shd w:val="clear" w:color="auto" w:fill="EDEDED" w:themeFill="accent3" w:themeFillTint="33"/>
            <w:vAlign w:val="center"/>
          </w:tcPr>
          <w:p w14:paraId="135A4520" w14:textId="77777777" w:rsidR="004414C9" w:rsidRPr="00F43F97" w:rsidRDefault="004414C9" w:rsidP="006E67C8">
            <w:pPr>
              <w:spacing w:before="20" w:after="20"/>
              <w:ind w:left="118" w:right="142"/>
              <w:jc w:val="both"/>
              <w:rPr>
                <w:rFonts w:ascii="Times New Roman" w:hAnsi="Times New Roman"/>
                <w:spacing w:val="-4"/>
                <w:sz w:val="22"/>
                <w:szCs w:val="22"/>
              </w:rPr>
            </w:pPr>
          </w:p>
        </w:tc>
      </w:tr>
      <w:tr w:rsidR="00F43F97" w:rsidRPr="00F43F97" w14:paraId="2B69B580" w14:textId="77777777" w:rsidTr="00AE36F3">
        <w:trPr>
          <w:trHeight w:val="50"/>
          <w:tblCellSpacing w:w="0" w:type="dxa"/>
        </w:trPr>
        <w:tc>
          <w:tcPr>
            <w:tcW w:w="149" w:type="pct"/>
            <w:vAlign w:val="center"/>
          </w:tcPr>
          <w:p w14:paraId="7C7C1E5A" w14:textId="582F4928" w:rsidR="00632072" w:rsidRPr="00F43F97" w:rsidRDefault="00632072" w:rsidP="006E67C8">
            <w:pPr>
              <w:spacing w:before="20" w:after="20"/>
              <w:jc w:val="center"/>
              <w:rPr>
                <w:rFonts w:ascii="Times New Roman" w:hAnsi="Times New Roman"/>
                <w:b/>
                <w:bCs/>
                <w:spacing w:val="-4"/>
                <w:sz w:val="22"/>
                <w:szCs w:val="22"/>
              </w:rPr>
            </w:pPr>
            <w:r w:rsidRPr="00F43F97">
              <w:rPr>
                <w:rFonts w:ascii="Times New Roman" w:hAnsi="Times New Roman"/>
                <w:b/>
                <w:bCs/>
                <w:spacing w:val="-4"/>
                <w:sz w:val="22"/>
                <w:szCs w:val="22"/>
              </w:rPr>
              <w:t>II.1</w:t>
            </w:r>
          </w:p>
        </w:tc>
        <w:tc>
          <w:tcPr>
            <w:tcW w:w="946" w:type="pct"/>
            <w:shd w:val="clear" w:color="auto" w:fill="auto"/>
            <w:vAlign w:val="center"/>
          </w:tcPr>
          <w:p w14:paraId="40A56F69" w14:textId="5E5D9FE4" w:rsidR="00632072" w:rsidRPr="00F43F97" w:rsidRDefault="00632072" w:rsidP="006E67C8">
            <w:pPr>
              <w:spacing w:before="20" w:after="20"/>
              <w:ind w:left="102" w:right="123"/>
              <w:rPr>
                <w:rFonts w:ascii="Times New Roman" w:hAnsi="Times New Roman"/>
                <w:b/>
                <w:bCs/>
                <w:spacing w:val="-4"/>
                <w:sz w:val="22"/>
                <w:szCs w:val="22"/>
              </w:rPr>
            </w:pPr>
            <w:r w:rsidRPr="00F43F97">
              <w:rPr>
                <w:rFonts w:ascii="Times New Roman" w:hAnsi="Times New Roman"/>
                <w:b/>
                <w:bCs/>
                <w:spacing w:val="-4"/>
                <w:sz w:val="22"/>
                <w:szCs w:val="22"/>
              </w:rPr>
              <w:t>Về</w:t>
            </w:r>
            <w:r w:rsidR="00902BC8" w:rsidRPr="00F43F97">
              <w:rPr>
                <w:rFonts w:ascii="Times New Roman" w:hAnsi="Times New Roman"/>
                <w:b/>
                <w:bCs/>
                <w:spacing w:val="-4"/>
                <w:sz w:val="22"/>
                <w:szCs w:val="22"/>
              </w:rPr>
              <w:t xml:space="preserve"> dự thảo</w:t>
            </w:r>
            <w:r w:rsidRPr="00F43F97">
              <w:rPr>
                <w:rFonts w:ascii="Times New Roman" w:hAnsi="Times New Roman"/>
                <w:b/>
                <w:bCs/>
                <w:spacing w:val="-4"/>
                <w:sz w:val="22"/>
                <w:szCs w:val="22"/>
              </w:rPr>
              <w:t xml:space="preserve"> Tờ trình</w:t>
            </w:r>
          </w:p>
        </w:tc>
        <w:tc>
          <w:tcPr>
            <w:tcW w:w="568" w:type="pct"/>
            <w:shd w:val="clear" w:color="auto" w:fill="auto"/>
            <w:vAlign w:val="center"/>
          </w:tcPr>
          <w:p w14:paraId="25AFEDC8" w14:textId="77777777" w:rsidR="00632072" w:rsidRPr="00F43F97" w:rsidRDefault="00632072" w:rsidP="006E67C8">
            <w:pPr>
              <w:spacing w:before="20" w:after="20"/>
              <w:jc w:val="center"/>
              <w:rPr>
                <w:rFonts w:ascii="Times New Roman" w:hAnsi="Times New Roman"/>
                <w:sz w:val="22"/>
                <w:szCs w:val="22"/>
                <w:lang w:val="en"/>
              </w:rPr>
            </w:pPr>
          </w:p>
        </w:tc>
        <w:tc>
          <w:tcPr>
            <w:tcW w:w="1617" w:type="pct"/>
            <w:shd w:val="clear" w:color="auto" w:fill="auto"/>
            <w:vAlign w:val="center"/>
          </w:tcPr>
          <w:p w14:paraId="6941D4F1" w14:textId="77777777" w:rsidR="00632072" w:rsidRPr="00F43F97" w:rsidRDefault="00632072" w:rsidP="006E67C8">
            <w:pPr>
              <w:spacing w:before="20" w:after="20"/>
              <w:ind w:left="133" w:right="145"/>
              <w:jc w:val="both"/>
              <w:rPr>
                <w:rFonts w:ascii="Times New Roman" w:hAnsi="Times New Roman"/>
                <w:spacing w:val="-4"/>
                <w:sz w:val="22"/>
                <w:szCs w:val="22"/>
              </w:rPr>
            </w:pPr>
          </w:p>
        </w:tc>
        <w:tc>
          <w:tcPr>
            <w:tcW w:w="1719" w:type="pct"/>
            <w:shd w:val="clear" w:color="auto" w:fill="auto"/>
            <w:vAlign w:val="center"/>
          </w:tcPr>
          <w:p w14:paraId="1D92FFBD" w14:textId="77777777" w:rsidR="00632072" w:rsidRPr="00F43F97" w:rsidRDefault="00632072" w:rsidP="006E67C8">
            <w:pPr>
              <w:spacing w:before="20" w:after="20"/>
              <w:ind w:left="118" w:right="142"/>
              <w:jc w:val="both"/>
              <w:rPr>
                <w:rFonts w:ascii="Times New Roman" w:hAnsi="Times New Roman"/>
                <w:spacing w:val="-4"/>
                <w:sz w:val="22"/>
                <w:szCs w:val="22"/>
              </w:rPr>
            </w:pPr>
          </w:p>
        </w:tc>
      </w:tr>
      <w:tr w:rsidR="00F43F97" w:rsidRPr="00F43F97" w14:paraId="0A3CC3AF" w14:textId="77777777" w:rsidTr="00AE36F3">
        <w:trPr>
          <w:trHeight w:val="50"/>
          <w:tblCellSpacing w:w="0" w:type="dxa"/>
        </w:trPr>
        <w:tc>
          <w:tcPr>
            <w:tcW w:w="149" w:type="pct"/>
            <w:vAlign w:val="center"/>
          </w:tcPr>
          <w:p w14:paraId="3221700B" w14:textId="68446B72" w:rsidR="00C450A6" w:rsidRPr="00F43F97" w:rsidRDefault="00C450A6" w:rsidP="006E67C8">
            <w:pPr>
              <w:spacing w:before="20" w:after="20"/>
              <w:jc w:val="center"/>
              <w:rPr>
                <w:rFonts w:ascii="Times New Roman" w:hAnsi="Times New Roman"/>
                <w:spacing w:val="-4"/>
                <w:sz w:val="22"/>
                <w:szCs w:val="22"/>
              </w:rPr>
            </w:pPr>
            <w:r w:rsidRPr="00F43F97">
              <w:rPr>
                <w:rFonts w:ascii="Times New Roman" w:hAnsi="Times New Roman"/>
                <w:spacing w:val="-4"/>
                <w:sz w:val="22"/>
                <w:szCs w:val="22"/>
              </w:rPr>
              <w:t>1</w:t>
            </w:r>
          </w:p>
        </w:tc>
        <w:tc>
          <w:tcPr>
            <w:tcW w:w="946" w:type="pct"/>
            <w:shd w:val="clear" w:color="auto" w:fill="auto"/>
            <w:vAlign w:val="center"/>
          </w:tcPr>
          <w:p w14:paraId="47D4311C" w14:textId="481D6CA6" w:rsidR="00C450A6" w:rsidRPr="00F43F97" w:rsidRDefault="00C450A6" w:rsidP="006E67C8">
            <w:pPr>
              <w:spacing w:before="20" w:after="20"/>
              <w:ind w:left="102" w:right="123"/>
              <w:rPr>
                <w:rFonts w:ascii="Times New Roman" w:hAnsi="Times New Roman"/>
                <w:sz w:val="22"/>
                <w:szCs w:val="22"/>
              </w:rPr>
            </w:pPr>
            <w:r w:rsidRPr="00F43F97">
              <w:rPr>
                <w:rFonts w:ascii="Times New Roman" w:hAnsi="Times New Roman"/>
                <w:sz w:val="22"/>
                <w:szCs w:val="22"/>
              </w:rPr>
              <w:t xml:space="preserve">Về </w:t>
            </w:r>
            <w:r w:rsidR="00094656" w:rsidRPr="00F43F97">
              <w:rPr>
                <w:rFonts w:ascii="Times New Roman" w:hAnsi="Times New Roman"/>
                <w:sz w:val="22"/>
                <w:szCs w:val="22"/>
              </w:rPr>
              <w:t>dự thảo</w:t>
            </w:r>
            <w:r w:rsidRPr="00F43F97">
              <w:rPr>
                <w:rFonts w:ascii="Times New Roman" w:hAnsi="Times New Roman"/>
                <w:sz w:val="22"/>
                <w:szCs w:val="22"/>
              </w:rPr>
              <w:t xml:space="preserve"> Tờ trình</w:t>
            </w:r>
          </w:p>
        </w:tc>
        <w:tc>
          <w:tcPr>
            <w:tcW w:w="568" w:type="pct"/>
            <w:shd w:val="clear" w:color="auto" w:fill="auto"/>
            <w:vAlign w:val="center"/>
          </w:tcPr>
          <w:p w14:paraId="326CD437" w14:textId="69DFD6E4" w:rsidR="00C450A6" w:rsidRPr="00F43F97" w:rsidRDefault="00C450A6" w:rsidP="006E67C8">
            <w:pPr>
              <w:spacing w:before="20" w:after="20"/>
              <w:jc w:val="center"/>
              <w:rPr>
                <w:rFonts w:ascii="Times New Roman" w:hAnsi="Times New Roman"/>
                <w:sz w:val="22"/>
                <w:szCs w:val="22"/>
                <w:lang w:val="en"/>
              </w:rPr>
            </w:pPr>
            <w:r w:rsidRPr="00F43F97">
              <w:rPr>
                <w:rFonts w:ascii="Times New Roman" w:hAnsi="Times New Roman"/>
                <w:sz w:val="22"/>
                <w:szCs w:val="22"/>
                <w:lang w:val="en"/>
              </w:rPr>
              <w:t>Sở Tư pháp</w:t>
            </w:r>
          </w:p>
        </w:tc>
        <w:tc>
          <w:tcPr>
            <w:tcW w:w="1617" w:type="pct"/>
            <w:shd w:val="clear" w:color="auto" w:fill="auto"/>
            <w:vAlign w:val="center"/>
          </w:tcPr>
          <w:p w14:paraId="1416220B" w14:textId="680C8AAA" w:rsidR="00C450A6" w:rsidRPr="00F43F97" w:rsidRDefault="00C450A6" w:rsidP="006E67C8">
            <w:pPr>
              <w:spacing w:before="20" w:after="20"/>
              <w:ind w:left="133" w:right="145"/>
              <w:jc w:val="both"/>
              <w:rPr>
                <w:rFonts w:ascii="Times New Roman" w:hAnsi="Times New Roman"/>
                <w:sz w:val="22"/>
                <w:szCs w:val="22"/>
              </w:rPr>
            </w:pPr>
            <w:r w:rsidRPr="00F43F97">
              <w:rPr>
                <w:rFonts w:ascii="Times New Roman" w:hAnsi="Times New Roman"/>
                <w:sz w:val="22"/>
                <w:szCs w:val="22"/>
              </w:rPr>
              <w:t>Đề nghị cơ quan soạn thảo nghiên cứu, thực hiện đầy đủ nội dung theo quy định tại Điều 6 Nghị quyết số 05/2026/NQ-HĐND ngày 11/5/2026 của Hội đồng nhân dân thành phố Hà Nội</w:t>
            </w:r>
          </w:p>
        </w:tc>
        <w:tc>
          <w:tcPr>
            <w:tcW w:w="1719" w:type="pct"/>
            <w:shd w:val="clear" w:color="auto" w:fill="auto"/>
            <w:vAlign w:val="center"/>
          </w:tcPr>
          <w:p w14:paraId="3024AE3A" w14:textId="6A848289" w:rsidR="00C450A6" w:rsidRPr="00F43F97" w:rsidRDefault="00C450A6" w:rsidP="006E67C8">
            <w:pPr>
              <w:spacing w:before="20" w:after="20"/>
              <w:ind w:left="118" w:right="142"/>
              <w:jc w:val="both"/>
              <w:rPr>
                <w:rFonts w:ascii="Times New Roman" w:hAnsi="Times New Roman"/>
                <w:spacing w:val="-4"/>
                <w:sz w:val="22"/>
                <w:szCs w:val="22"/>
              </w:rPr>
            </w:pPr>
            <w:r w:rsidRPr="00F43F97">
              <w:rPr>
                <w:rFonts w:ascii="Times New Roman" w:hAnsi="Times New Roman"/>
                <w:spacing w:val="-4"/>
                <w:sz w:val="22"/>
                <w:szCs w:val="22"/>
              </w:rPr>
              <w:t>Tiếp thu ý kiến</w:t>
            </w:r>
            <w:r w:rsidR="006E67C8" w:rsidRPr="00F43F97">
              <w:rPr>
                <w:rFonts w:ascii="Times New Roman" w:hAnsi="Times New Roman"/>
                <w:spacing w:val="-4"/>
                <w:sz w:val="22"/>
                <w:szCs w:val="22"/>
              </w:rPr>
              <w:t xml:space="preserve"> đóng góp</w:t>
            </w:r>
            <w:r w:rsidRPr="00F43F97">
              <w:rPr>
                <w:rFonts w:ascii="Times New Roman" w:hAnsi="Times New Roman"/>
                <w:spacing w:val="-4"/>
                <w:sz w:val="22"/>
                <w:szCs w:val="22"/>
              </w:rPr>
              <w:t xml:space="preserve">, cơ quan soạn thảo đã rà soát, hoàn thiện các nội dung Tờ trình đảm bảo theo </w:t>
            </w:r>
            <w:r w:rsidR="004842B7" w:rsidRPr="00F43F97">
              <w:rPr>
                <w:rFonts w:ascii="Times New Roman" w:hAnsi="Times New Roman"/>
                <w:spacing w:val="-6"/>
                <w:sz w:val="22"/>
                <w:szCs w:val="22"/>
              </w:rPr>
              <w:t xml:space="preserve">Điều 6 và </w:t>
            </w:r>
            <w:r w:rsidR="004842B7" w:rsidRPr="00F43F97">
              <w:rPr>
                <w:rFonts w:ascii="Times New Roman" w:hAnsi="Times New Roman"/>
                <w:spacing w:val="-4"/>
                <w:sz w:val="22"/>
                <w:szCs w:val="22"/>
              </w:rPr>
              <w:t xml:space="preserve">mẫu Phụ lục tại </w:t>
            </w:r>
            <w:r w:rsidR="004842B7" w:rsidRPr="00F43F97">
              <w:rPr>
                <w:rFonts w:ascii="Times New Roman" w:hAnsi="Times New Roman"/>
                <w:spacing w:val="-6"/>
                <w:sz w:val="22"/>
                <w:szCs w:val="22"/>
              </w:rPr>
              <w:t>Nghị quyết số 05/2026/NQ-HĐND ngày 11/5/2026 của Hội đồng nhân dân thành phố Hà Nội</w:t>
            </w:r>
          </w:p>
        </w:tc>
      </w:tr>
      <w:tr w:rsidR="00F43F97" w:rsidRPr="00F43F97" w14:paraId="16F19064" w14:textId="77777777" w:rsidTr="00AE36F3">
        <w:trPr>
          <w:tblCellSpacing w:w="0" w:type="dxa"/>
        </w:trPr>
        <w:tc>
          <w:tcPr>
            <w:tcW w:w="149" w:type="pct"/>
            <w:vAlign w:val="center"/>
          </w:tcPr>
          <w:p w14:paraId="595F0FAD" w14:textId="3D14F694" w:rsidR="004414C9" w:rsidRPr="00F43F97" w:rsidRDefault="00C450A6" w:rsidP="006E67C8">
            <w:pPr>
              <w:spacing w:before="20" w:after="20"/>
              <w:ind w:left="17" w:right="103"/>
              <w:jc w:val="center"/>
              <w:rPr>
                <w:rFonts w:ascii="Times New Roman" w:hAnsi="Times New Roman"/>
                <w:spacing w:val="-4"/>
                <w:sz w:val="22"/>
                <w:szCs w:val="22"/>
              </w:rPr>
            </w:pPr>
            <w:r w:rsidRPr="00F43F97">
              <w:rPr>
                <w:rFonts w:ascii="Times New Roman" w:hAnsi="Times New Roman"/>
                <w:spacing w:val="-4"/>
                <w:sz w:val="22"/>
                <w:szCs w:val="22"/>
              </w:rPr>
              <w:t>2</w:t>
            </w:r>
          </w:p>
        </w:tc>
        <w:tc>
          <w:tcPr>
            <w:tcW w:w="946" w:type="pct"/>
            <w:shd w:val="clear" w:color="auto" w:fill="auto"/>
            <w:vAlign w:val="center"/>
          </w:tcPr>
          <w:p w14:paraId="05D1FC29" w14:textId="6AE7CAE1" w:rsidR="004414C9" w:rsidRPr="00F43F97" w:rsidRDefault="004414C9" w:rsidP="006E67C8">
            <w:pPr>
              <w:spacing w:before="20" w:after="20"/>
              <w:ind w:left="102" w:right="123"/>
              <w:jc w:val="both"/>
              <w:rPr>
                <w:rFonts w:ascii="Times New Roman" w:hAnsi="Times New Roman"/>
                <w:b/>
                <w:bCs/>
                <w:sz w:val="22"/>
                <w:szCs w:val="22"/>
              </w:rPr>
            </w:pPr>
            <w:r w:rsidRPr="00F43F97">
              <w:rPr>
                <w:rFonts w:ascii="Times New Roman" w:hAnsi="Times New Roman"/>
                <w:sz w:val="22"/>
                <w:szCs w:val="22"/>
              </w:rPr>
              <w:t>Về sự cần thiết ban hành và nội dung quy định khác</w:t>
            </w:r>
          </w:p>
        </w:tc>
        <w:tc>
          <w:tcPr>
            <w:tcW w:w="568" w:type="pct"/>
            <w:shd w:val="clear" w:color="auto" w:fill="auto"/>
            <w:vAlign w:val="center"/>
          </w:tcPr>
          <w:p w14:paraId="63C372C1" w14:textId="002CEEAA" w:rsidR="004414C9" w:rsidRPr="00F43F97" w:rsidRDefault="004414C9" w:rsidP="006E67C8">
            <w:pPr>
              <w:spacing w:before="20" w:after="20"/>
              <w:jc w:val="center"/>
              <w:rPr>
                <w:rFonts w:ascii="Times New Roman" w:hAnsi="Times New Roman"/>
                <w:sz w:val="22"/>
                <w:szCs w:val="22"/>
                <w:lang w:val="en"/>
              </w:rPr>
            </w:pPr>
          </w:p>
        </w:tc>
        <w:tc>
          <w:tcPr>
            <w:tcW w:w="1617" w:type="pct"/>
            <w:shd w:val="clear" w:color="auto" w:fill="auto"/>
            <w:vAlign w:val="center"/>
          </w:tcPr>
          <w:p w14:paraId="5C16495A" w14:textId="44335411" w:rsidR="004414C9" w:rsidRPr="00F43F97" w:rsidRDefault="004414C9" w:rsidP="006E67C8">
            <w:pPr>
              <w:spacing w:before="20" w:after="20"/>
              <w:ind w:left="133" w:right="145"/>
              <w:jc w:val="both"/>
              <w:rPr>
                <w:rFonts w:ascii="Times New Roman" w:hAnsi="Times New Roman"/>
                <w:spacing w:val="-4"/>
                <w:sz w:val="22"/>
                <w:szCs w:val="22"/>
              </w:rPr>
            </w:pPr>
          </w:p>
        </w:tc>
        <w:tc>
          <w:tcPr>
            <w:tcW w:w="1719" w:type="pct"/>
            <w:shd w:val="clear" w:color="auto" w:fill="auto"/>
            <w:vAlign w:val="center"/>
          </w:tcPr>
          <w:p w14:paraId="5E08E978" w14:textId="77777777" w:rsidR="004414C9" w:rsidRPr="00F43F97" w:rsidRDefault="004414C9" w:rsidP="006E67C8">
            <w:pPr>
              <w:spacing w:before="20" w:after="20"/>
              <w:ind w:left="118" w:right="142"/>
              <w:jc w:val="both"/>
              <w:rPr>
                <w:rFonts w:ascii="Times New Roman" w:hAnsi="Times New Roman"/>
                <w:spacing w:val="-4"/>
                <w:sz w:val="22"/>
                <w:szCs w:val="22"/>
              </w:rPr>
            </w:pPr>
          </w:p>
        </w:tc>
      </w:tr>
      <w:tr w:rsidR="00F43F97" w:rsidRPr="00F43F97" w14:paraId="157197BA" w14:textId="77777777" w:rsidTr="00AE36F3">
        <w:trPr>
          <w:tblCellSpacing w:w="0" w:type="dxa"/>
        </w:trPr>
        <w:tc>
          <w:tcPr>
            <w:tcW w:w="149" w:type="pct"/>
            <w:vAlign w:val="center"/>
          </w:tcPr>
          <w:p w14:paraId="23B7DEA7" w14:textId="415ADB33" w:rsidR="00902BC8" w:rsidRPr="00F43F97" w:rsidRDefault="00902BC8" w:rsidP="006E67C8">
            <w:pPr>
              <w:spacing w:before="20" w:after="20"/>
              <w:ind w:left="17" w:right="103"/>
              <w:jc w:val="center"/>
              <w:rPr>
                <w:rFonts w:ascii="Times New Roman" w:hAnsi="Times New Roman"/>
                <w:spacing w:val="-4"/>
                <w:sz w:val="22"/>
                <w:szCs w:val="22"/>
              </w:rPr>
            </w:pPr>
            <w:r w:rsidRPr="00F43F97">
              <w:rPr>
                <w:rFonts w:ascii="Times New Roman" w:hAnsi="Times New Roman"/>
                <w:spacing w:val="-4"/>
                <w:sz w:val="22"/>
                <w:szCs w:val="22"/>
              </w:rPr>
              <w:t>(1)</w:t>
            </w:r>
          </w:p>
        </w:tc>
        <w:tc>
          <w:tcPr>
            <w:tcW w:w="946" w:type="pct"/>
            <w:shd w:val="clear" w:color="auto" w:fill="auto"/>
            <w:vAlign w:val="center"/>
          </w:tcPr>
          <w:p w14:paraId="5FE563F7" w14:textId="77777777" w:rsidR="00902BC8" w:rsidRPr="00F43F97" w:rsidRDefault="00902BC8" w:rsidP="006E67C8">
            <w:pPr>
              <w:spacing w:before="20" w:after="20"/>
              <w:ind w:left="102" w:right="123"/>
              <w:jc w:val="both"/>
              <w:rPr>
                <w:rFonts w:ascii="Times New Roman" w:hAnsi="Times New Roman"/>
                <w:spacing w:val="-4"/>
                <w:sz w:val="22"/>
                <w:szCs w:val="22"/>
              </w:rPr>
            </w:pPr>
          </w:p>
        </w:tc>
        <w:tc>
          <w:tcPr>
            <w:tcW w:w="568" w:type="pct"/>
            <w:shd w:val="clear" w:color="auto" w:fill="auto"/>
            <w:vAlign w:val="center"/>
          </w:tcPr>
          <w:p w14:paraId="7E38D684" w14:textId="531729EA" w:rsidR="00902BC8" w:rsidRPr="00F43F97" w:rsidRDefault="00902BC8" w:rsidP="006E67C8">
            <w:pPr>
              <w:spacing w:before="20" w:after="20"/>
              <w:jc w:val="center"/>
              <w:rPr>
                <w:rFonts w:ascii="Times New Roman" w:hAnsi="Times New Roman"/>
                <w:sz w:val="22"/>
                <w:szCs w:val="22"/>
                <w:lang w:val="en"/>
              </w:rPr>
            </w:pPr>
            <w:r w:rsidRPr="00F43F97">
              <w:rPr>
                <w:rFonts w:ascii="Times New Roman" w:hAnsi="Times New Roman"/>
                <w:sz w:val="22"/>
                <w:szCs w:val="22"/>
                <w:lang w:val="en"/>
              </w:rPr>
              <w:t>Sở Tư pháp</w:t>
            </w:r>
          </w:p>
        </w:tc>
        <w:tc>
          <w:tcPr>
            <w:tcW w:w="1617" w:type="pct"/>
            <w:shd w:val="clear" w:color="auto" w:fill="auto"/>
            <w:vAlign w:val="center"/>
          </w:tcPr>
          <w:p w14:paraId="658A7359" w14:textId="3AAFD325" w:rsidR="00902BC8" w:rsidRPr="00F43F97" w:rsidRDefault="00902BC8" w:rsidP="006E67C8">
            <w:pPr>
              <w:spacing w:before="20" w:after="20"/>
              <w:ind w:left="133" w:right="145"/>
              <w:jc w:val="both"/>
              <w:rPr>
                <w:rFonts w:ascii="Times New Roman" w:hAnsi="Times New Roman"/>
                <w:spacing w:val="-6"/>
                <w:sz w:val="22"/>
                <w:szCs w:val="22"/>
              </w:rPr>
            </w:pPr>
            <w:r w:rsidRPr="00F43F97">
              <w:rPr>
                <w:rFonts w:ascii="Times New Roman" w:hAnsi="Times New Roman"/>
                <w:spacing w:val="-6"/>
                <w:sz w:val="22"/>
                <w:szCs w:val="22"/>
              </w:rPr>
              <w:t>Đề nghị cơ quan soạn thảo tiếp tục rà soát, bổ sung làm rõ hơn cơ sở thực tiễn của từng chính sách được đề xuất, trong đó cần phân tích cụ thể những khó khăn, vướng mắc, bất cập phát sinh trong tổ chức và hoạt động của đơn vị sự nghiệp công lập theo quy định hiện hành. Đối với các nội dung được xác định là quy định khác hoặc vượt trội so với quy định hiện hành, đề nghị tiếp tục làm rõ phạm vi áp dụng, đối tượng chịu tác động, tính khả thi, tác động dự kiến và cơ chế tổ chức thực hiện nhằm bảo đảm phù hợp với phạm vi được giao tại Luật Thủ đô, đồng thời nâng cao tính thuyết phục của hồ sơ dự thảo</w:t>
            </w:r>
          </w:p>
        </w:tc>
        <w:tc>
          <w:tcPr>
            <w:tcW w:w="1719" w:type="pct"/>
            <w:shd w:val="clear" w:color="auto" w:fill="auto"/>
            <w:vAlign w:val="center"/>
          </w:tcPr>
          <w:p w14:paraId="0B77FEAB" w14:textId="499C7E74" w:rsidR="00902BC8" w:rsidRPr="00F43F97" w:rsidRDefault="00CF16A9" w:rsidP="006E67C8">
            <w:pPr>
              <w:spacing w:before="20" w:after="20"/>
              <w:ind w:left="118" w:right="142"/>
              <w:jc w:val="both"/>
              <w:rPr>
                <w:rFonts w:ascii="Times New Roman" w:hAnsi="Times New Roman"/>
                <w:spacing w:val="-4"/>
                <w:sz w:val="22"/>
                <w:szCs w:val="22"/>
              </w:rPr>
            </w:pPr>
            <w:r w:rsidRPr="00F43F97">
              <w:rPr>
                <w:rFonts w:ascii="Times New Roman" w:hAnsi="Times New Roman"/>
                <w:spacing w:val="-4"/>
                <w:sz w:val="22"/>
                <w:szCs w:val="22"/>
              </w:rPr>
              <w:t>Tiếp thu ý kiến đóng góp, đã bổ sung làm rõ hơn các nội dung trong Tờ trình và báo cáo tác động của chính sách</w:t>
            </w:r>
          </w:p>
        </w:tc>
      </w:tr>
      <w:tr w:rsidR="00F43F97" w:rsidRPr="00F43F97" w14:paraId="2E650857" w14:textId="77777777" w:rsidTr="00AE36F3">
        <w:trPr>
          <w:tblCellSpacing w:w="0" w:type="dxa"/>
        </w:trPr>
        <w:tc>
          <w:tcPr>
            <w:tcW w:w="149" w:type="pct"/>
            <w:vAlign w:val="center"/>
          </w:tcPr>
          <w:p w14:paraId="71602B97" w14:textId="5BCD8C63" w:rsidR="00D734D2" w:rsidRPr="00F43F97" w:rsidRDefault="00D734D2" w:rsidP="006E67C8">
            <w:pPr>
              <w:spacing w:before="20" w:after="20"/>
              <w:ind w:left="17" w:right="103"/>
              <w:jc w:val="center"/>
              <w:rPr>
                <w:rFonts w:ascii="Times New Roman" w:hAnsi="Times New Roman"/>
                <w:spacing w:val="-4"/>
                <w:sz w:val="22"/>
                <w:szCs w:val="22"/>
              </w:rPr>
            </w:pPr>
            <w:r w:rsidRPr="00F43F97">
              <w:rPr>
                <w:rFonts w:ascii="Times New Roman" w:hAnsi="Times New Roman"/>
                <w:spacing w:val="-4"/>
                <w:sz w:val="22"/>
                <w:szCs w:val="22"/>
              </w:rPr>
              <w:t>(2)</w:t>
            </w:r>
          </w:p>
        </w:tc>
        <w:tc>
          <w:tcPr>
            <w:tcW w:w="946" w:type="pct"/>
            <w:shd w:val="clear" w:color="auto" w:fill="auto"/>
            <w:vAlign w:val="center"/>
          </w:tcPr>
          <w:p w14:paraId="11753DAA" w14:textId="77777777" w:rsidR="00D734D2" w:rsidRPr="00F43F97" w:rsidRDefault="00D734D2" w:rsidP="006E67C8">
            <w:pPr>
              <w:spacing w:before="20" w:after="20"/>
              <w:ind w:left="102" w:right="123"/>
              <w:jc w:val="both"/>
              <w:rPr>
                <w:rFonts w:ascii="Times New Roman" w:hAnsi="Times New Roman"/>
                <w:spacing w:val="-4"/>
                <w:sz w:val="22"/>
                <w:szCs w:val="22"/>
              </w:rPr>
            </w:pPr>
          </w:p>
        </w:tc>
        <w:tc>
          <w:tcPr>
            <w:tcW w:w="568" w:type="pct"/>
            <w:shd w:val="clear" w:color="auto" w:fill="auto"/>
            <w:vAlign w:val="center"/>
          </w:tcPr>
          <w:p w14:paraId="59CB5555" w14:textId="6A0DF0E5" w:rsidR="00D734D2" w:rsidRPr="00F43F97" w:rsidRDefault="00D734D2" w:rsidP="006E67C8">
            <w:pPr>
              <w:spacing w:before="20" w:after="20"/>
              <w:jc w:val="center"/>
              <w:rPr>
                <w:rFonts w:ascii="Times New Roman" w:hAnsi="Times New Roman"/>
                <w:sz w:val="22"/>
                <w:szCs w:val="22"/>
                <w:lang w:val="en"/>
              </w:rPr>
            </w:pPr>
            <w:r w:rsidRPr="00F43F97">
              <w:rPr>
                <w:rFonts w:ascii="Times New Roman" w:hAnsi="Times New Roman"/>
                <w:sz w:val="22"/>
                <w:szCs w:val="22"/>
                <w:lang w:val="en"/>
              </w:rPr>
              <w:t>Viện Quy hoạch xây dựng Hà Nội</w:t>
            </w:r>
          </w:p>
        </w:tc>
        <w:tc>
          <w:tcPr>
            <w:tcW w:w="1617" w:type="pct"/>
            <w:shd w:val="clear" w:color="auto" w:fill="auto"/>
            <w:vAlign w:val="center"/>
          </w:tcPr>
          <w:p w14:paraId="68958F05" w14:textId="7C526D23" w:rsidR="00D734D2" w:rsidRPr="001E5644" w:rsidRDefault="00D734D2" w:rsidP="001E5644">
            <w:pPr>
              <w:spacing w:before="20" w:after="20"/>
              <w:ind w:left="130" w:right="147"/>
              <w:jc w:val="both"/>
              <w:rPr>
                <w:rFonts w:ascii="Times New Roman" w:hAnsi="Times New Roman"/>
                <w:sz w:val="22"/>
                <w:szCs w:val="22"/>
              </w:rPr>
            </w:pPr>
            <w:r w:rsidRPr="001E5644">
              <w:rPr>
                <w:rFonts w:ascii="Times New Roman" w:hAnsi="Times New Roman"/>
                <w:sz w:val="22"/>
                <w:szCs w:val="22"/>
              </w:rPr>
              <w:t xml:space="preserve">Đề nghị làm rõ hơn các khó khăn, vướng mắc cụ thể trong thực tiễn quản lý đơn vị sự nghiệp công lập hiện nay; những nội dung của pháp luật hiện hành chưa đáp ứng yêu cầu quản lý đặc thù của Thủ đô; đồng thời bổ sung lập luận về sự cần thiết phải ban hành cơ chế riêng thay vì áp dụng cơ chế hiện hành của Chính phủ. Phần lập luận về tính cần thiết còn mang tính khái quát, chưa lượng hóa đầy đủ các bất cập trong thực tiễn. Đề nghị bổ sung số liệu minh chứng như: số lượng đơn vị sự nghiệp công lập tự chủ; tỷ lệ tự chủ tài chính; số lượng đơn vị gặp khó khăn về cơ chế tổ </w:t>
            </w:r>
            <w:r w:rsidRPr="001E5644">
              <w:rPr>
                <w:rFonts w:ascii="Times New Roman" w:hAnsi="Times New Roman"/>
                <w:sz w:val="22"/>
                <w:szCs w:val="22"/>
              </w:rPr>
              <w:lastRenderedPageBreak/>
              <w:t>chức bộ máy; nhu cầu đầu tư trang thiết bị công nghệ cao; khó khăn trong tiếp cận nguồn vốn tín dụng</w:t>
            </w:r>
          </w:p>
        </w:tc>
        <w:tc>
          <w:tcPr>
            <w:tcW w:w="1719" w:type="pct"/>
            <w:shd w:val="clear" w:color="auto" w:fill="auto"/>
            <w:vAlign w:val="center"/>
          </w:tcPr>
          <w:p w14:paraId="4C9C974B" w14:textId="368FE1CB" w:rsidR="00D734D2" w:rsidRPr="00F43F97" w:rsidRDefault="00D734D2" w:rsidP="006E67C8">
            <w:pPr>
              <w:spacing w:before="20" w:after="20"/>
              <w:ind w:left="118" w:right="142"/>
              <w:jc w:val="both"/>
              <w:rPr>
                <w:rFonts w:ascii="Times New Roman" w:hAnsi="Times New Roman"/>
                <w:spacing w:val="-4"/>
                <w:sz w:val="22"/>
                <w:szCs w:val="22"/>
              </w:rPr>
            </w:pPr>
            <w:r w:rsidRPr="00F43F97">
              <w:rPr>
                <w:rFonts w:ascii="Times New Roman" w:hAnsi="Times New Roman"/>
                <w:spacing w:val="-4"/>
                <w:sz w:val="22"/>
                <w:szCs w:val="22"/>
              </w:rPr>
              <w:lastRenderedPageBreak/>
              <w:t>Tiếp thu ý kiến đóng góp, đã bổ sung làm rõ hơn các nội dung trong Tờ trình và báo cáo tác động của chính sách</w:t>
            </w:r>
          </w:p>
        </w:tc>
      </w:tr>
      <w:tr w:rsidR="00F43F97" w:rsidRPr="00F43F97" w14:paraId="49024E03" w14:textId="77777777" w:rsidTr="00AE36F3">
        <w:trPr>
          <w:trHeight w:val="1536"/>
          <w:tblCellSpacing w:w="0" w:type="dxa"/>
        </w:trPr>
        <w:tc>
          <w:tcPr>
            <w:tcW w:w="149" w:type="pct"/>
            <w:vAlign w:val="center"/>
          </w:tcPr>
          <w:p w14:paraId="4CF8E6EF" w14:textId="15EE19F2" w:rsidR="00D734D2" w:rsidRPr="00F43F97" w:rsidRDefault="00D734D2" w:rsidP="006E67C8">
            <w:pPr>
              <w:spacing w:before="20" w:after="20"/>
              <w:ind w:left="17" w:right="103"/>
              <w:jc w:val="center"/>
              <w:rPr>
                <w:rFonts w:ascii="Times New Roman" w:hAnsi="Times New Roman"/>
                <w:spacing w:val="-4"/>
                <w:sz w:val="22"/>
                <w:szCs w:val="22"/>
              </w:rPr>
            </w:pPr>
            <w:r w:rsidRPr="00F43F97">
              <w:rPr>
                <w:rFonts w:ascii="Times New Roman" w:hAnsi="Times New Roman"/>
                <w:spacing w:val="-4"/>
                <w:sz w:val="22"/>
                <w:szCs w:val="22"/>
              </w:rPr>
              <w:lastRenderedPageBreak/>
              <w:t>2</w:t>
            </w:r>
          </w:p>
        </w:tc>
        <w:tc>
          <w:tcPr>
            <w:tcW w:w="946" w:type="pct"/>
            <w:shd w:val="clear" w:color="auto" w:fill="auto"/>
            <w:vAlign w:val="center"/>
          </w:tcPr>
          <w:p w14:paraId="03C03CDE" w14:textId="6C54FFDE" w:rsidR="00D734D2" w:rsidRPr="00F43F97" w:rsidRDefault="00D734D2" w:rsidP="006E67C8">
            <w:pPr>
              <w:spacing w:before="20" w:after="20"/>
              <w:ind w:left="102" w:right="123"/>
              <w:jc w:val="both"/>
              <w:rPr>
                <w:rFonts w:ascii="Times New Roman" w:hAnsi="Times New Roman"/>
                <w:spacing w:val="-4"/>
                <w:sz w:val="22"/>
                <w:szCs w:val="22"/>
              </w:rPr>
            </w:pPr>
            <w:r w:rsidRPr="00F43F97">
              <w:rPr>
                <w:rFonts w:ascii="Times New Roman" w:hAnsi="Times New Roman"/>
                <w:spacing w:val="-4"/>
                <w:sz w:val="22"/>
                <w:szCs w:val="22"/>
              </w:rPr>
              <w:t>Về căn cứ pháp lý</w:t>
            </w:r>
          </w:p>
        </w:tc>
        <w:tc>
          <w:tcPr>
            <w:tcW w:w="568" w:type="pct"/>
            <w:shd w:val="clear" w:color="auto" w:fill="auto"/>
            <w:vAlign w:val="center"/>
          </w:tcPr>
          <w:p w14:paraId="00EBB332" w14:textId="6E0351B5" w:rsidR="00D734D2" w:rsidRPr="00F43F97" w:rsidRDefault="00D734D2" w:rsidP="006E67C8">
            <w:pPr>
              <w:spacing w:before="20" w:after="20"/>
              <w:jc w:val="center"/>
              <w:rPr>
                <w:rFonts w:ascii="Times New Roman" w:hAnsi="Times New Roman"/>
                <w:sz w:val="22"/>
                <w:szCs w:val="22"/>
                <w:lang w:val="en"/>
              </w:rPr>
            </w:pPr>
            <w:r w:rsidRPr="00F43F97">
              <w:rPr>
                <w:rFonts w:ascii="Times New Roman" w:hAnsi="Times New Roman"/>
                <w:sz w:val="22"/>
                <w:szCs w:val="22"/>
                <w:lang w:val="en"/>
              </w:rPr>
              <w:t>Viện Quy hoạch xây dựng Hà Nội</w:t>
            </w:r>
          </w:p>
        </w:tc>
        <w:tc>
          <w:tcPr>
            <w:tcW w:w="1617" w:type="pct"/>
            <w:shd w:val="clear" w:color="auto" w:fill="auto"/>
            <w:vAlign w:val="center"/>
          </w:tcPr>
          <w:p w14:paraId="6D462E86" w14:textId="39FB3E80" w:rsidR="00D734D2" w:rsidRPr="00F43F97" w:rsidRDefault="00D734D2" w:rsidP="006E67C8">
            <w:pPr>
              <w:spacing w:before="20" w:after="20"/>
              <w:ind w:left="133" w:right="145"/>
              <w:jc w:val="both"/>
              <w:rPr>
                <w:rFonts w:ascii="Times New Roman" w:hAnsi="Times New Roman"/>
                <w:spacing w:val="-4"/>
                <w:sz w:val="22"/>
                <w:szCs w:val="22"/>
              </w:rPr>
            </w:pPr>
            <w:r w:rsidRPr="00F43F97">
              <w:rPr>
                <w:rFonts w:ascii="Times New Roman" w:hAnsi="Times New Roman"/>
                <w:spacing w:val="-4"/>
                <w:sz w:val="22"/>
                <w:szCs w:val="22"/>
              </w:rPr>
              <w:t>Đề nghị rà soát tính chính xác của số hiệu văn bản; hiệu lực thi hành của các luật được viện dẫn; đồng thời bảo đảm sự thống nhất giữa căn cứ pháp lý trong Tờ trình và trong dự thảo Nghị quyết. Bên cạnh đó, đề nghị bổ sung viện dẫn các văn bản như: Luật Ban hành văn bản quy phạm pháp luật; các Nghị định của Chính phủ về cơ chế tự chủ đơn vị sự nghiệp công lập; các quy định về quản lý tài sản công và bảo lãnh tín dụng</w:t>
            </w:r>
          </w:p>
        </w:tc>
        <w:tc>
          <w:tcPr>
            <w:tcW w:w="1719" w:type="pct"/>
            <w:shd w:val="clear" w:color="auto" w:fill="auto"/>
            <w:vAlign w:val="center"/>
          </w:tcPr>
          <w:p w14:paraId="3873AEB6" w14:textId="383DB81E" w:rsidR="00D734D2" w:rsidRPr="00F43F97" w:rsidRDefault="00D734D2" w:rsidP="006E67C8">
            <w:pPr>
              <w:spacing w:before="20" w:after="20"/>
              <w:ind w:left="118" w:right="142"/>
              <w:jc w:val="both"/>
              <w:rPr>
                <w:rFonts w:ascii="Times New Roman" w:hAnsi="Times New Roman"/>
                <w:spacing w:val="-4"/>
                <w:sz w:val="22"/>
                <w:szCs w:val="22"/>
              </w:rPr>
            </w:pPr>
            <w:r w:rsidRPr="00F43F97">
              <w:rPr>
                <w:rFonts w:ascii="Times New Roman" w:hAnsi="Times New Roman"/>
                <w:spacing w:val="-4"/>
                <w:sz w:val="22"/>
                <w:szCs w:val="22"/>
              </w:rPr>
              <w:t>Tiếp thu ý kiến đóng góp, đã bổ sung</w:t>
            </w:r>
            <w:r w:rsidR="00D35F78" w:rsidRPr="00F43F97">
              <w:rPr>
                <w:rFonts w:ascii="Times New Roman" w:hAnsi="Times New Roman"/>
                <w:spacing w:val="-4"/>
                <w:sz w:val="22"/>
                <w:szCs w:val="22"/>
              </w:rPr>
              <w:t xml:space="preserve"> các căn cứ pháp lý có liên quan</w:t>
            </w:r>
            <w:r w:rsidRPr="00F43F97">
              <w:rPr>
                <w:rFonts w:ascii="Times New Roman" w:hAnsi="Times New Roman"/>
                <w:spacing w:val="-4"/>
                <w:sz w:val="22"/>
                <w:szCs w:val="22"/>
              </w:rPr>
              <w:t xml:space="preserve"> trong </w:t>
            </w:r>
            <w:r w:rsidR="00D35F78" w:rsidRPr="00F43F97">
              <w:rPr>
                <w:rFonts w:ascii="Times New Roman" w:hAnsi="Times New Roman"/>
                <w:spacing w:val="-4"/>
                <w:sz w:val="22"/>
                <w:szCs w:val="22"/>
              </w:rPr>
              <w:t xml:space="preserve">dự thảo </w:t>
            </w:r>
            <w:r w:rsidRPr="00F43F97">
              <w:rPr>
                <w:rFonts w:ascii="Times New Roman" w:hAnsi="Times New Roman"/>
                <w:spacing w:val="-4"/>
                <w:sz w:val="22"/>
                <w:szCs w:val="22"/>
              </w:rPr>
              <w:t>Tờ trình</w:t>
            </w:r>
          </w:p>
        </w:tc>
      </w:tr>
      <w:tr w:rsidR="00F43F97" w:rsidRPr="00F43F97" w14:paraId="73C9A6B3" w14:textId="77777777" w:rsidTr="00AE36F3">
        <w:trPr>
          <w:trHeight w:val="916"/>
          <w:tblCellSpacing w:w="0" w:type="dxa"/>
        </w:trPr>
        <w:tc>
          <w:tcPr>
            <w:tcW w:w="149" w:type="pct"/>
            <w:vAlign w:val="center"/>
          </w:tcPr>
          <w:p w14:paraId="540BBAD5" w14:textId="410D3323" w:rsidR="00D734D2" w:rsidRPr="00F43F97" w:rsidRDefault="00D734D2" w:rsidP="006E67C8">
            <w:pPr>
              <w:spacing w:before="20" w:after="20"/>
              <w:ind w:left="17" w:right="103"/>
              <w:jc w:val="center"/>
              <w:rPr>
                <w:rFonts w:ascii="Times New Roman" w:hAnsi="Times New Roman"/>
                <w:spacing w:val="-4"/>
                <w:sz w:val="22"/>
                <w:szCs w:val="22"/>
              </w:rPr>
            </w:pPr>
            <w:r w:rsidRPr="00F43F97">
              <w:rPr>
                <w:rFonts w:ascii="Times New Roman" w:hAnsi="Times New Roman"/>
                <w:spacing w:val="-4"/>
                <w:sz w:val="22"/>
                <w:szCs w:val="22"/>
              </w:rPr>
              <w:t>3</w:t>
            </w:r>
          </w:p>
        </w:tc>
        <w:tc>
          <w:tcPr>
            <w:tcW w:w="946" w:type="pct"/>
            <w:shd w:val="clear" w:color="auto" w:fill="auto"/>
            <w:vAlign w:val="center"/>
          </w:tcPr>
          <w:p w14:paraId="610B67ED" w14:textId="746C54A8" w:rsidR="00D734D2" w:rsidRPr="00F43F97" w:rsidRDefault="00D734D2" w:rsidP="006E67C8">
            <w:pPr>
              <w:spacing w:before="20" w:after="20"/>
              <w:ind w:left="102" w:right="123"/>
              <w:jc w:val="both"/>
              <w:rPr>
                <w:rFonts w:ascii="Times New Roman" w:hAnsi="Times New Roman"/>
                <w:spacing w:val="-4"/>
                <w:sz w:val="22"/>
                <w:szCs w:val="22"/>
              </w:rPr>
            </w:pPr>
            <w:r w:rsidRPr="00F43F97">
              <w:rPr>
                <w:rFonts w:ascii="Times New Roman" w:hAnsi="Times New Roman"/>
                <w:spacing w:val="-4"/>
                <w:sz w:val="22"/>
                <w:szCs w:val="22"/>
              </w:rPr>
              <w:t>Về nội dung xin HĐND Thành phố thông qua</w:t>
            </w:r>
          </w:p>
        </w:tc>
        <w:tc>
          <w:tcPr>
            <w:tcW w:w="568" w:type="pct"/>
            <w:shd w:val="clear" w:color="auto" w:fill="auto"/>
            <w:vAlign w:val="center"/>
          </w:tcPr>
          <w:p w14:paraId="0D9ED42E" w14:textId="171F3628" w:rsidR="00D734D2" w:rsidRPr="00F43F97" w:rsidRDefault="00D734D2" w:rsidP="006E67C8">
            <w:pPr>
              <w:spacing w:before="20" w:after="20"/>
              <w:jc w:val="center"/>
              <w:rPr>
                <w:rFonts w:ascii="Times New Roman" w:hAnsi="Times New Roman"/>
                <w:sz w:val="22"/>
                <w:szCs w:val="22"/>
                <w:lang w:val="en"/>
              </w:rPr>
            </w:pPr>
            <w:r w:rsidRPr="00F43F97">
              <w:rPr>
                <w:rFonts w:ascii="Times New Roman" w:hAnsi="Times New Roman"/>
                <w:sz w:val="22"/>
                <w:szCs w:val="22"/>
                <w:lang w:val="en"/>
              </w:rPr>
              <w:t>Viện Quy hoạch xây dựng Hà Nội</w:t>
            </w:r>
          </w:p>
        </w:tc>
        <w:tc>
          <w:tcPr>
            <w:tcW w:w="1617" w:type="pct"/>
            <w:shd w:val="clear" w:color="auto" w:fill="auto"/>
            <w:vAlign w:val="center"/>
          </w:tcPr>
          <w:p w14:paraId="213E9D76" w14:textId="71D64065" w:rsidR="00D734D2" w:rsidRPr="00F43F97" w:rsidRDefault="00D734D2" w:rsidP="006E67C8">
            <w:pPr>
              <w:spacing w:before="20" w:after="20"/>
              <w:ind w:left="133" w:right="145"/>
              <w:jc w:val="both"/>
              <w:rPr>
                <w:rFonts w:ascii="Times New Roman" w:hAnsi="Times New Roman"/>
                <w:spacing w:val="-4"/>
                <w:sz w:val="22"/>
                <w:szCs w:val="22"/>
              </w:rPr>
            </w:pPr>
            <w:r w:rsidRPr="00F43F97">
              <w:rPr>
                <w:rFonts w:ascii="Times New Roman" w:hAnsi="Times New Roman"/>
                <w:sz w:val="22"/>
                <w:szCs w:val="22"/>
                <w:lang w:val="en"/>
              </w:rPr>
              <w:t>Cần làm rõ các cơ sở đặc thù theo Luật Thủ đô; các nội dung kế thừa quy định hiện hành; nội dung được phân quyền cho Thành phố quyết định. Đồng thời, rà soát để tránh việc trình bày lặp lại một phần hoặc toàn bộ các quy định pháp luật hiện hành</w:t>
            </w:r>
          </w:p>
        </w:tc>
        <w:tc>
          <w:tcPr>
            <w:tcW w:w="1719" w:type="pct"/>
            <w:shd w:val="clear" w:color="auto" w:fill="auto"/>
            <w:vAlign w:val="center"/>
          </w:tcPr>
          <w:p w14:paraId="7A2B8CE8" w14:textId="131975F4" w:rsidR="00D734D2" w:rsidRPr="00F43F97" w:rsidRDefault="00A156C2" w:rsidP="006E67C8">
            <w:pPr>
              <w:spacing w:before="20" w:after="20"/>
              <w:ind w:left="118" w:right="142"/>
              <w:jc w:val="both"/>
              <w:rPr>
                <w:rFonts w:ascii="Times New Roman" w:hAnsi="Times New Roman"/>
                <w:spacing w:val="-4"/>
                <w:sz w:val="22"/>
                <w:szCs w:val="22"/>
              </w:rPr>
            </w:pPr>
            <w:r w:rsidRPr="00F43F97">
              <w:rPr>
                <w:rFonts w:ascii="Times New Roman" w:hAnsi="Times New Roman"/>
                <w:spacing w:val="-4"/>
                <w:sz w:val="22"/>
                <w:szCs w:val="22"/>
              </w:rPr>
              <w:t>Tiếp thu ý kiến đóng góp, đã bổ sung làm rõ hơn các nội dung đặc thù theo Luật Thủ đô nêu trong dự thảo Tờ trình, đồng thời rà soát dự thảo Nghị quyết để tránh trình bày lặp lại các quy định pháp luật hiện hành.</w:t>
            </w:r>
          </w:p>
        </w:tc>
      </w:tr>
      <w:tr w:rsidR="00F43F97" w:rsidRPr="00F43F97" w14:paraId="75280DB9" w14:textId="77777777" w:rsidTr="00AE36F3">
        <w:trPr>
          <w:trHeight w:val="50"/>
          <w:tblCellSpacing w:w="0" w:type="dxa"/>
        </w:trPr>
        <w:tc>
          <w:tcPr>
            <w:tcW w:w="149" w:type="pct"/>
            <w:vAlign w:val="center"/>
          </w:tcPr>
          <w:p w14:paraId="4C3109CB" w14:textId="52F2ABE6" w:rsidR="00D734D2" w:rsidRPr="00F43F97" w:rsidRDefault="00D734D2" w:rsidP="006E67C8">
            <w:pPr>
              <w:spacing w:before="20" w:after="20"/>
              <w:ind w:left="17" w:right="103"/>
              <w:jc w:val="center"/>
              <w:rPr>
                <w:rFonts w:ascii="Times New Roman" w:hAnsi="Times New Roman"/>
                <w:b/>
                <w:bCs/>
                <w:spacing w:val="-4"/>
                <w:sz w:val="22"/>
                <w:szCs w:val="22"/>
              </w:rPr>
            </w:pPr>
            <w:r w:rsidRPr="00F43F97">
              <w:rPr>
                <w:rFonts w:ascii="Times New Roman" w:hAnsi="Times New Roman"/>
                <w:b/>
                <w:bCs/>
                <w:spacing w:val="-4"/>
                <w:sz w:val="22"/>
                <w:szCs w:val="22"/>
              </w:rPr>
              <w:t>II.2</w:t>
            </w:r>
          </w:p>
        </w:tc>
        <w:tc>
          <w:tcPr>
            <w:tcW w:w="946" w:type="pct"/>
            <w:shd w:val="clear" w:color="auto" w:fill="auto"/>
            <w:vAlign w:val="center"/>
          </w:tcPr>
          <w:p w14:paraId="105181F9" w14:textId="285D14A7" w:rsidR="00D734D2" w:rsidRPr="00F43F97" w:rsidRDefault="00D734D2" w:rsidP="006E67C8">
            <w:pPr>
              <w:spacing w:before="20" w:after="20"/>
              <w:ind w:left="102" w:right="123"/>
              <w:jc w:val="both"/>
              <w:rPr>
                <w:rFonts w:ascii="Times New Roman" w:hAnsi="Times New Roman"/>
                <w:b/>
                <w:bCs/>
                <w:spacing w:val="-4"/>
                <w:sz w:val="22"/>
                <w:szCs w:val="22"/>
              </w:rPr>
            </w:pPr>
            <w:r w:rsidRPr="00F43F97">
              <w:rPr>
                <w:rFonts w:ascii="Times New Roman" w:hAnsi="Times New Roman"/>
                <w:b/>
                <w:bCs/>
                <w:spacing w:val="-4"/>
                <w:sz w:val="22"/>
                <w:szCs w:val="22"/>
              </w:rPr>
              <w:t>Về nội dung chính sách của dự thảo Nghị quyết</w:t>
            </w:r>
          </w:p>
        </w:tc>
        <w:tc>
          <w:tcPr>
            <w:tcW w:w="568" w:type="pct"/>
            <w:shd w:val="clear" w:color="auto" w:fill="auto"/>
            <w:vAlign w:val="center"/>
          </w:tcPr>
          <w:p w14:paraId="21F3DD0A" w14:textId="77777777" w:rsidR="00D734D2" w:rsidRPr="00F43F97" w:rsidRDefault="00D734D2" w:rsidP="006E67C8">
            <w:pPr>
              <w:spacing w:before="20" w:after="20"/>
              <w:jc w:val="center"/>
              <w:rPr>
                <w:rFonts w:ascii="Times New Roman" w:hAnsi="Times New Roman"/>
                <w:sz w:val="22"/>
                <w:szCs w:val="22"/>
                <w:lang w:val="en"/>
              </w:rPr>
            </w:pPr>
          </w:p>
        </w:tc>
        <w:tc>
          <w:tcPr>
            <w:tcW w:w="1617" w:type="pct"/>
            <w:shd w:val="clear" w:color="auto" w:fill="auto"/>
            <w:vAlign w:val="center"/>
          </w:tcPr>
          <w:p w14:paraId="23738939" w14:textId="77777777" w:rsidR="00D734D2" w:rsidRPr="00F43F97" w:rsidRDefault="00D734D2" w:rsidP="006E67C8">
            <w:pPr>
              <w:spacing w:before="20" w:after="20"/>
              <w:ind w:left="133" w:right="145"/>
              <w:jc w:val="both"/>
              <w:rPr>
                <w:rFonts w:ascii="Times New Roman" w:hAnsi="Times New Roman"/>
                <w:spacing w:val="-4"/>
                <w:sz w:val="22"/>
                <w:szCs w:val="22"/>
              </w:rPr>
            </w:pPr>
          </w:p>
        </w:tc>
        <w:tc>
          <w:tcPr>
            <w:tcW w:w="1719" w:type="pct"/>
            <w:shd w:val="clear" w:color="auto" w:fill="auto"/>
            <w:vAlign w:val="center"/>
          </w:tcPr>
          <w:p w14:paraId="22641937" w14:textId="77777777" w:rsidR="00D734D2" w:rsidRPr="00F43F97" w:rsidRDefault="00D734D2" w:rsidP="006E67C8">
            <w:pPr>
              <w:spacing w:before="20" w:after="20"/>
              <w:ind w:left="118" w:right="142"/>
              <w:jc w:val="both"/>
              <w:rPr>
                <w:rFonts w:ascii="Times New Roman" w:hAnsi="Times New Roman"/>
                <w:spacing w:val="-4"/>
                <w:sz w:val="22"/>
                <w:szCs w:val="22"/>
              </w:rPr>
            </w:pPr>
          </w:p>
        </w:tc>
      </w:tr>
      <w:tr w:rsidR="00F43F97" w:rsidRPr="00F43F97" w14:paraId="62BA3159" w14:textId="77777777" w:rsidTr="00AE36F3">
        <w:trPr>
          <w:tblCellSpacing w:w="0" w:type="dxa"/>
        </w:trPr>
        <w:tc>
          <w:tcPr>
            <w:tcW w:w="149" w:type="pct"/>
            <w:vAlign w:val="center"/>
          </w:tcPr>
          <w:p w14:paraId="473C853E" w14:textId="161CAFBB" w:rsidR="00D734D2" w:rsidRPr="001E5644" w:rsidRDefault="00D734D2" w:rsidP="006E67C8">
            <w:pPr>
              <w:spacing w:before="20" w:after="20"/>
              <w:ind w:left="17" w:right="103"/>
              <w:jc w:val="center"/>
              <w:rPr>
                <w:rFonts w:ascii="Times New Roman" w:hAnsi="Times New Roman"/>
                <w:b/>
                <w:bCs/>
                <w:i/>
                <w:iCs/>
                <w:sz w:val="22"/>
                <w:szCs w:val="22"/>
              </w:rPr>
            </w:pPr>
            <w:r w:rsidRPr="001E5644">
              <w:rPr>
                <w:rFonts w:ascii="Times New Roman" w:hAnsi="Times New Roman"/>
                <w:b/>
                <w:bCs/>
                <w:i/>
                <w:iCs/>
                <w:sz w:val="22"/>
                <w:szCs w:val="22"/>
              </w:rPr>
              <w:t>1</w:t>
            </w:r>
          </w:p>
        </w:tc>
        <w:tc>
          <w:tcPr>
            <w:tcW w:w="946" w:type="pct"/>
            <w:shd w:val="clear" w:color="auto" w:fill="auto"/>
            <w:vAlign w:val="center"/>
          </w:tcPr>
          <w:p w14:paraId="3DAF445D" w14:textId="2EE94D05" w:rsidR="00D734D2" w:rsidRPr="001E5644" w:rsidRDefault="00D734D2" w:rsidP="006E67C8">
            <w:pPr>
              <w:spacing w:before="20" w:after="20"/>
              <w:ind w:left="102" w:right="123"/>
              <w:jc w:val="both"/>
              <w:rPr>
                <w:rFonts w:ascii="Times New Roman" w:hAnsi="Times New Roman"/>
                <w:b/>
                <w:bCs/>
                <w:i/>
                <w:iCs/>
                <w:sz w:val="22"/>
                <w:szCs w:val="22"/>
              </w:rPr>
            </w:pPr>
            <w:r w:rsidRPr="001E5644">
              <w:rPr>
                <w:rFonts w:ascii="Times New Roman" w:hAnsi="Times New Roman"/>
                <w:b/>
                <w:bCs/>
                <w:i/>
                <w:iCs/>
                <w:sz w:val="22"/>
                <w:szCs w:val="22"/>
                <w:lang w:val="vi-VN"/>
              </w:rPr>
              <w:t>Về phạm vi điều chỉnh và đối tượng áp dụng</w:t>
            </w:r>
          </w:p>
        </w:tc>
        <w:tc>
          <w:tcPr>
            <w:tcW w:w="568" w:type="pct"/>
            <w:shd w:val="clear" w:color="auto" w:fill="auto"/>
            <w:vAlign w:val="center"/>
          </w:tcPr>
          <w:p w14:paraId="07DE668D" w14:textId="1DB5B9C1" w:rsidR="00D734D2" w:rsidRPr="00F43F97" w:rsidRDefault="00D734D2" w:rsidP="006E67C8">
            <w:pPr>
              <w:spacing w:before="20" w:after="20"/>
              <w:jc w:val="center"/>
              <w:rPr>
                <w:rFonts w:ascii="Times New Roman" w:hAnsi="Times New Roman"/>
                <w:sz w:val="22"/>
                <w:szCs w:val="22"/>
                <w:lang w:val="en"/>
              </w:rPr>
            </w:pPr>
          </w:p>
        </w:tc>
        <w:tc>
          <w:tcPr>
            <w:tcW w:w="1617" w:type="pct"/>
            <w:shd w:val="clear" w:color="auto" w:fill="auto"/>
            <w:vAlign w:val="center"/>
          </w:tcPr>
          <w:p w14:paraId="7A10DCA0" w14:textId="03D501E1" w:rsidR="00D734D2" w:rsidRPr="00F43F97" w:rsidRDefault="00D734D2" w:rsidP="006E67C8">
            <w:pPr>
              <w:spacing w:before="20" w:after="20"/>
              <w:ind w:left="133" w:right="145"/>
              <w:jc w:val="both"/>
              <w:rPr>
                <w:rFonts w:ascii="Times New Roman" w:hAnsi="Times New Roman"/>
                <w:sz w:val="22"/>
                <w:szCs w:val="22"/>
              </w:rPr>
            </w:pPr>
          </w:p>
        </w:tc>
        <w:tc>
          <w:tcPr>
            <w:tcW w:w="1719" w:type="pct"/>
            <w:shd w:val="clear" w:color="auto" w:fill="auto"/>
            <w:vAlign w:val="center"/>
          </w:tcPr>
          <w:p w14:paraId="73ECE92C" w14:textId="23440733" w:rsidR="00D734D2" w:rsidRPr="00F43F97" w:rsidRDefault="00D734D2" w:rsidP="006E67C8">
            <w:pPr>
              <w:spacing w:before="20" w:after="20"/>
              <w:ind w:left="118" w:right="142"/>
              <w:jc w:val="both"/>
              <w:rPr>
                <w:rFonts w:ascii="Times New Roman" w:hAnsi="Times New Roman"/>
                <w:sz w:val="22"/>
                <w:szCs w:val="22"/>
              </w:rPr>
            </w:pPr>
          </w:p>
        </w:tc>
      </w:tr>
      <w:tr w:rsidR="00F43F97" w:rsidRPr="00F43F97" w14:paraId="07AF1324" w14:textId="77777777" w:rsidTr="00AE36F3">
        <w:trPr>
          <w:trHeight w:val="256"/>
          <w:tblCellSpacing w:w="0" w:type="dxa"/>
        </w:trPr>
        <w:tc>
          <w:tcPr>
            <w:tcW w:w="149" w:type="pct"/>
            <w:vAlign w:val="center"/>
          </w:tcPr>
          <w:p w14:paraId="556DBBC8" w14:textId="69D3B8D2" w:rsidR="00D734D2" w:rsidRPr="00F43F97" w:rsidRDefault="00D734D2" w:rsidP="006E67C8">
            <w:pPr>
              <w:spacing w:before="20" w:after="20"/>
              <w:ind w:left="17" w:right="103"/>
              <w:jc w:val="center"/>
              <w:rPr>
                <w:rFonts w:ascii="Times New Roman" w:hAnsi="Times New Roman"/>
                <w:sz w:val="22"/>
                <w:szCs w:val="22"/>
              </w:rPr>
            </w:pPr>
            <w:r w:rsidRPr="00F43F97">
              <w:rPr>
                <w:rFonts w:ascii="Times New Roman" w:hAnsi="Times New Roman"/>
                <w:sz w:val="22"/>
                <w:szCs w:val="22"/>
              </w:rPr>
              <w:t>1.1</w:t>
            </w:r>
          </w:p>
        </w:tc>
        <w:tc>
          <w:tcPr>
            <w:tcW w:w="946" w:type="pct"/>
            <w:shd w:val="clear" w:color="auto" w:fill="auto"/>
            <w:vAlign w:val="center"/>
          </w:tcPr>
          <w:p w14:paraId="6DC9B98D" w14:textId="77777777" w:rsidR="00D734D2" w:rsidRPr="00F43F97" w:rsidRDefault="00D734D2" w:rsidP="006E67C8">
            <w:pPr>
              <w:spacing w:before="20" w:after="20"/>
              <w:ind w:left="102" w:right="123"/>
              <w:jc w:val="both"/>
              <w:rPr>
                <w:rFonts w:ascii="Times New Roman" w:hAnsi="Times New Roman"/>
                <w:sz w:val="22"/>
                <w:szCs w:val="22"/>
                <w:lang w:val="vi-VN"/>
              </w:rPr>
            </w:pPr>
          </w:p>
        </w:tc>
        <w:tc>
          <w:tcPr>
            <w:tcW w:w="568" w:type="pct"/>
            <w:shd w:val="clear" w:color="auto" w:fill="auto"/>
            <w:vAlign w:val="center"/>
          </w:tcPr>
          <w:p w14:paraId="6EE04484" w14:textId="54F842FB" w:rsidR="00D734D2" w:rsidRPr="00F43F97" w:rsidRDefault="00D734D2" w:rsidP="006E67C8">
            <w:pPr>
              <w:spacing w:before="20" w:after="20"/>
              <w:jc w:val="center"/>
              <w:rPr>
                <w:rFonts w:ascii="Times New Roman" w:hAnsi="Times New Roman"/>
                <w:sz w:val="22"/>
                <w:szCs w:val="22"/>
                <w:lang w:val="en"/>
              </w:rPr>
            </w:pPr>
            <w:r w:rsidRPr="00F43F97">
              <w:rPr>
                <w:rFonts w:ascii="Times New Roman" w:hAnsi="Times New Roman"/>
                <w:sz w:val="22"/>
                <w:szCs w:val="22"/>
                <w:lang w:val="en"/>
              </w:rPr>
              <w:t>Ban Pháp chế HĐND Thành phố</w:t>
            </w:r>
          </w:p>
        </w:tc>
        <w:tc>
          <w:tcPr>
            <w:tcW w:w="1617" w:type="pct"/>
            <w:shd w:val="clear" w:color="auto" w:fill="auto"/>
            <w:vAlign w:val="center"/>
          </w:tcPr>
          <w:p w14:paraId="2CB1642E" w14:textId="532E67CE" w:rsidR="00D734D2" w:rsidRPr="00F43F97" w:rsidRDefault="00D734D2" w:rsidP="006E67C8">
            <w:pPr>
              <w:spacing w:before="20" w:after="20"/>
              <w:ind w:left="133" w:right="145"/>
              <w:jc w:val="both"/>
              <w:rPr>
                <w:rFonts w:ascii="Times New Roman" w:hAnsi="Times New Roman"/>
                <w:sz w:val="22"/>
                <w:szCs w:val="22"/>
              </w:rPr>
            </w:pPr>
            <w:r w:rsidRPr="00F43F97">
              <w:rPr>
                <w:rFonts w:ascii="Times New Roman" w:hAnsi="Times New Roman"/>
                <w:sz w:val="22"/>
                <w:szCs w:val="22"/>
              </w:rPr>
              <w:t>T</w:t>
            </w:r>
            <w:r w:rsidRPr="00F43F97">
              <w:rPr>
                <w:rFonts w:ascii="Times New Roman" w:hAnsi="Times New Roman"/>
                <w:sz w:val="22"/>
                <w:szCs w:val="22"/>
                <w:lang w:val="vi-VN"/>
              </w:rPr>
              <w:t xml:space="preserve">ại Điều 1, Điều 2, đề nghị rà soát để làm rõ hơn phạm vi “đơn vị sự nghiệp công lập thuộc phạm vi quản lý của Thành phố”, nhất là trong trường hợp đơn vị trực thuộc UBND Thành phố, trực thuộc sở, ngành, trực thuộc UBND cấp xã hoặc trực thuộc đơn vị sự nghiệp công lập. </w:t>
            </w:r>
            <w:r w:rsidRPr="00F43F97">
              <w:rPr>
                <w:rFonts w:ascii="Times New Roman" w:hAnsi="Times New Roman"/>
                <w:sz w:val="22"/>
                <w:szCs w:val="22"/>
              </w:rPr>
              <w:t>Cần tránh cách hiểu mở rộng quá mức, dẫn đến khó xác định thẩm quyền quản lý, thẩm quyền quyết định tổ chức bộ máy và trách nhiệm kiểm tra, giám sát</w:t>
            </w:r>
          </w:p>
        </w:tc>
        <w:tc>
          <w:tcPr>
            <w:tcW w:w="1719" w:type="pct"/>
            <w:vMerge w:val="restart"/>
            <w:shd w:val="clear" w:color="auto" w:fill="auto"/>
            <w:vAlign w:val="center"/>
          </w:tcPr>
          <w:p w14:paraId="2C5D05AA" w14:textId="4BC5EB25" w:rsidR="00D734D2" w:rsidRPr="00F43F97" w:rsidRDefault="00D734D2" w:rsidP="006E67C8">
            <w:pPr>
              <w:spacing w:before="20" w:after="20"/>
              <w:ind w:left="118" w:right="142"/>
              <w:jc w:val="both"/>
              <w:rPr>
                <w:rFonts w:ascii="Times New Roman" w:hAnsi="Times New Roman"/>
                <w:sz w:val="22"/>
                <w:szCs w:val="22"/>
              </w:rPr>
            </w:pPr>
            <w:r w:rsidRPr="00F43F97">
              <w:rPr>
                <w:rFonts w:ascii="Times New Roman" w:hAnsi="Times New Roman"/>
                <w:sz w:val="22"/>
                <w:szCs w:val="22"/>
                <w:lang w:val="vi-VN"/>
              </w:rPr>
              <w:t>Tiếp thu ý kiến và bổ sung làm rõ đối tượng áp dụng</w:t>
            </w:r>
            <w:r w:rsidR="008A0105" w:rsidRPr="00F43F97">
              <w:rPr>
                <w:rFonts w:ascii="Times New Roman" w:hAnsi="Times New Roman"/>
                <w:sz w:val="22"/>
                <w:szCs w:val="22"/>
              </w:rPr>
              <w:t xml:space="preserve"> cụ thể</w:t>
            </w:r>
            <w:r w:rsidRPr="00F43F97">
              <w:rPr>
                <w:rFonts w:ascii="Times New Roman" w:hAnsi="Times New Roman"/>
                <w:sz w:val="22"/>
                <w:szCs w:val="22"/>
              </w:rPr>
              <w:t xml:space="preserve"> tại khoản 1 Điều 2</w:t>
            </w:r>
            <w:r w:rsidR="008A0105" w:rsidRPr="00F43F97">
              <w:rPr>
                <w:rFonts w:ascii="Times New Roman" w:hAnsi="Times New Roman"/>
                <w:sz w:val="22"/>
                <w:szCs w:val="22"/>
              </w:rPr>
              <w:t xml:space="preserve"> dự thảo Nghị quyết</w:t>
            </w:r>
            <w:r w:rsidRPr="00F43F97">
              <w:rPr>
                <w:rFonts w:ascii="Times New Roman" w:hAnsi="Times New Roman"/>
                <w:sz w:val="22"/>
                <w:szCs w:val="22"/>
              </w:rPr>
              <w:t xml:space="preserve">: </w:t>
            </w:r>
            <w:r w:rsidRPr="00F43F97">
              <w:rPr>
                <w:rFonts w:ascii="Times New Roman" w:hAnsi="Times New Roman"/>
                <w:i/>
                <w:iCs/>
                <w:sz w:val="22"/>
                <w:szCs w:val="22"/>
              </w:rPr>
              <w:t>“</w:t>
            </w:r>
            <w:r w:rsidRPr="00F43F97">
              <w:rPr>
                <w:rFonts w:ascii="Times New Roman" w:hAnsi="Times New Roman"/>
                <w:i/>
                <w:iCs/>
                <w:sz w:val="22"/>
                <w:szCs w:val="22"/>
                <w:lang w:val="vi-VN"/>
              </w:rPr>
              <w:t>Đơn vị sự nghiệp công lập thuộc Ủy ban nhân dân Thành phố; đơn vị sự nghiệp công lập thuộc các sở, ban, ngành thuộc Ủy ban nhân dân Thành phố; đơn vị sự nghiệp công lập thuộc Ủy ban nhân dân cấp xã</w:t>
            </w:r>
            <w:r w:rsidRPr="00F43F97">
              <w:rPr>
                <w:rFonts w:ascii="Times New Roman" w:hAnsi="Times New Roman"/>
                <w:i/>
                <w:iCs/>
                <w:sz w:val="22"/>
                <w:szCs w:val="22"/>
              </w:rPr>
              <w:t>”</w:t>
            </w:r>
          </w:p>
        </w:tc>
      </w:tr>
      <w:tr w:rsidR="00F43F97" w:rsidRPr="00F43F97" w14:paraId="16782C68" w14:textId="77777777" w:rsidTr="00AE36F3">
        <w:trPr>
          <w:trHeight w:val="256"/>
          <w:tblCellSpacing w:w="0" w:type="dxa"/>
        </w:trPr>
        <w:tc>
          <w:tcPr>
            <w:tcW w:w="149" w:type="pct"/>
            <w:vAlign w:val="center"/>
          </w:tcPr>
          <w:p w14:paraId="57D5C893" w14:textId="71BE18CE" w:rsidR="006D71F6" w:rsidRPr="00F43F97" w:rsidRDefault="006D71F6" w:rsidP="006E67C8">
            <w:pPr>
              <w:spacing w:before="20" w:after="20"/>
              <w:ind w:left="17" w:right="103"/>
              <w:jc w:val="center"/>
              <w:rPr>
                <w:rFonts w:ascii="Times New Roman" w:hAnsi="Times New Roman"/>
                <w:sz w:val="22"/>
                <w:szCs w:val="22"/>
              </w:rPr>
            </w:pPr>
            <w:r w:rsidRPr="00F43F97">
              <w:rPr>
                <w:rFonts w:ascii="Times New Roman" w:hAnsi="Times New Roman"/>
                <w:sz w:val="22"/>
                <w:szCs w:val="22"/>
              </w:rPr>
              <w:t>1.2</w:t>
            </w:r>
          </w:p>
        </w:tc>
        <w:tc>
          <w:tcPr>
            <w:tcW w:w="946" w:type="pct"/>
            <w:shd w:val="clear" w:color="auto" w:fill="auto"/>
            <w:vAlign w:val="center"/>
          </w:tcPr>
          <w:p w14:paraId="3F7C94A1" w14:textId="77777777" w:rsidR="006D71F6" w:rsidRPr="00F43F97" w:rsidRDefault="006D71F6" w:rsidP="006E67C8">
            <w:pPr>
              <w:spacing w:before="20" w:after="20"/>
              <w:ind w:left="102" w:right="123"/>
              <w:jc w:val="both"/>
              <w:rPr>
                <w:rFonts w:ascii="Times New Roman" w:hAnsi="Times New Roman"/>
                <w:sz w:val="22"/>
                <w:szCs w:val="22"/>
                <w:lang w:val="vi-VN"/>
              </w:rPr>
            </w:pPr>
          </w:p>
        </w:tc>
        <w:tc>
          <w:tcPr>
            <w:tcW w:w="568" w:type="pct"/>
            <w:shd w:val="clear" w:color="auto" w:fill="auto"/>
            <w:vAlign w:val="center"/>
          </w:tcPr>
          <w:p w14:paraId="295ECD8A" w14:textId="5020F43A" w:rsidR="006D71F6" w:rsidRPr="00F43F97" w:rsidRDefault="006D71F6" w:rsidP="006E67C8">
            <w:pPr>
              <w:spacing w:before="20" w:after="20"/>
              <w:jc w:val="center"/>
              <w:rPr>
                <w:rFonts w:ascii="Times New Roman" w:hAnsi="Times New Roman"/>
                <w:sz w:val="22"/>
                <w:szCs w:val="22"/>
                <w:lang w:val="en"/>
              </w:rPr>
            </w:pPr>
            <w:r w:rsidRPr="00F43F97">
              <w:rPr>
                <w:rFonts w:ascii="Times New Roman" w:hAnsi="Times New Roman"/>
                <w:sz w:val="22"/>
                <w:szCs w:val="22"/>
                <w:lang w:val="en"/>
              </w:rPr>
              <w:t>Sở Tư pháp</w:t>
            </w:r>
          </w:p>
        </w:tc>
        <w:tc>
          <w:tcPr>
            <w:tcW w:w="1617" w:type="pct"/>
            <w:shd w:val="clear" w:color="auto" w:fill="auto"/>
            <w:vAlign w:val="center"/>
          </w:tcPr>
          <w:p w14:paraId="1B4C452F" w14:textId="77777777" w:rsidR="006D71F6" w:rsidRPr="00F43F97" w:rsidRDefault="006D71F6" w:rsidP="006E67C8">
            <w:pPr>
              <w:spacing w:before="20" w:after="20"/>
              <w:ind w:left="133" w:right="145"/>
              <w:jc w:val="both"/>
              <w:rPr>
                <w:rFonts w:ascii="Times New Roman" w:hAnsi="Times New Roman"/>
                <w:sz w:val="22"/>
                <w:szCs w:val="22"/>
              </w:rPr>
            </w:pPr>
            <w:r w:rsidRPr="00F43F97">
              <w:rPr>
                <w:rFonts w:ascii="Times New Roman" w:hAnsi="Times New Roman"/>
                <w:sz w:val="22"/>
                <w:szCs w:val="22"/>
              </w:rPr>
              <w:t xml:space="preserve">Về đối tượng áp dụng (Điều 2) </w:t>
            </w:r>
          </w:p>
          <w:p w14:paraId="34FFF3EF" w14:textId="5806E6C7" w:rsidR="006D71F6" w:rsidRPr="00F43F97" w:rsidRDefault="006D71F6" w:rsidP="006E67C8">
            <w:pPr>
              <w:spacing w:before="20" w:after="20"/>
              <w:ind w:left="133" w:right="145"/>
              <w:jc w:val="both"/>
              <w:rPr>
                <w:rFonts w:ascii="Times New Roman" w:hAnsi="Times New Roman"/>
                <w:sz w:val="22"/>
                <w:szCs w:val="22"/>
              </w:rPr>
            </w:pPr>
            <w:r w:rsidRPr="00F43F97">
              <w:rPr>
                <w:rFonts w:ascii="Times New Roman" w:hAnsi="Times New Roman"/>
                <w:sz w:val="22"/>
                <w:szCs w:val="22"/>
              </w:rPr>
              <w:t>Đề nghị bổ sung quy định giải thích hoặc giới hạn rõ đối tượng để tránh phát sinh cách hiểu khác nhau trong thực tiễn</w:t>
            </w:r>
          </w:p>
        </w:tc>
        <w:tc>
          <w:tcPr>
            <w:tcW w:w="1719" w:type="pct"/>
            <w:vMerge/>
            <w:shd w:val="clear" w:color="auto" w:fill="auto"/>
            <w:vAlign w:val="center"/>
          </w:tcPr>
          <w:p w14:paraId="5A3DF8A1" w14:textId="77777777" w:rsidR="006D71F6" w:rsidRPr="00F43F97" w:rsidRDefault="006D71F6" w:rsidP="006E67C8">
            <w:pPr>
              <w:spacing w:before="20" w:after="20"/>
              <w:ind w:left="118" w:right="142"/>
              <w:jc w:val="both"/>
              <w:rPr>
                <w:rFonts w:ascii="Times New Roman" w:hAnsi="Times New Roman"/>
                <w:sz w:val="22"/>
                <w:szCs w:val="22"/>
                <w:lang w:val="vi-VN"/>
              </w:rPr>
            </w:pPr>
          </w:p>
        </w:tc>
      </w:tr>
      <w:tr w:rsidR="00F43F97" w:rsidRPr="00F43F97" w14:paraId="7DAEEDB6" w14:textId="77777777" w:rsidTr="00AE36F3">
        <w:trPr>
          <w:trHeight w:val="256"/>
          <w:tblCellSpacing w:w="0" w:type="dxa"/>
        </w:trPr>
        <w:tc>
          <w:tcPr>
            <w:tcW w:w="149" w:type="pct"/>
            <w:vAlign w:val="center"/>
          </w:tcPr>
          <w:p w14:paraId="0A6130C9" w14:textId="081A4E86" w:rsidR="00D734D2" w:rsidRPr="00F43F97" w:rsidRDefault="00D734D2" w:rsidP="006E67C8">
            <w:pPr>
              <w:spacing w:before="20" w:after="20"/>
              <w:ind w:left="17" w:right="103"/>
              <w:jc w:val="center"/>
              <w:rPr>
                <w:rFonts w:ascii="Times New Roman" w:hAnsi="Times New Roman"/>
                <w:sz w:val="22"/>
                <w:szCs w:val="22"/>
              </w:rPr>
            </w:pPr>
            <w:r w:rsidRPr="00F43F97">
              <w:rPr>
                <w:rFonts w:ascii="Times New Roman" w:hAnsi="Times New Roman"/>
                <w:sz w:val="22"/>
                <w:szCs w:val="22"/>
              </w:rPr>
              <w:t>1.</w:t>
            </w:r>
            <w:r w:rsidR="006D71F6" w:rsidRPr="00F43F97">
              <w:rPr>
                <w:rFonts w:ascii="Times New Roman" w:hAnsi="Times New Roman"/>
                <w:sz w:val="22"/>
                <w:szCs w:val="22"/>
              </w:rPr>
              <w:t>3</w:t>
            </w:r>
          </w:p>
        </w:tc>
        <w:tc>
          <w:tcPr>
            <w:tcW w:w="946" w:type="pct"/>
            <w:shd w:val="clear" w:color="auto" w:fill="auto"/>
            <w:vAlign w:val="center"/>
          </w:tcPr>
          <w:p w14:paraId="4D993695" w14:textId="77777777" w:rsidR="00D734D2" w:rsidRPr="00F43F97" w:rsidRDefault="00D734D2" w:rsidP="006E67C8">
            <w:pPr>
              <w:spacing w:before="20" w:after="20"/>
              <w:ind w:left="102" w:right="123"/>
              <w:jc w:val="both"/>
              <w:rPr>
                <w:rFonts w:ascii="Times New Roman" w:hAnsi="Times New Roman"/>
                <w:sz w:val="22"/>
                <w:szCs w:val="22"/>
                <w:lang w:val="vi-VN"/>
              </w:rPr>
            </w:pPr>
          </w:p>
        </w:tc>
        <w:tc>
          <w:tcPr>
            <w:tcW w:w="568" w:type="pct"/>
            <w:shd w:val="clear" w:color="auto" w:fill="auto"/>
            <w:vAlign w:val="center"/>
          </w:tcPr>
          <w:p w14:paraId="09CFC860" w14:textId="54FAD59B" w:rsidR="00D734D2" w:rsidRPr="00F43F97" w:rsidRDefault="00D734D2" w:rsidP="006E67C8">
            <w:pPr>
              <w:spacing w:before="20" w:after="20"/>
              <w:jc w:val="center"/>
              <w:rPr>
                <w:rFonts w:ascii="Times New Roman" w:hAnsi="Times New Roman"/>
                <w:sz w:val="22"/>
                <w:szCs w:val="22"/>
                <w:lang w:val="en"/>
              </w:rPr>
            </w:pPr>
            <w:r w:rsidRPr="00F43F97">
              <w:rPr>
                <w:rFonts w:ascii="Times New Roman" w:hAnsi="Times New Roman"/>
                <w:sz w:val="22"/>
                <w:szCs w:val="22"/>
                <w:lang w:val="en"/>
              </w:rPr>
              <w:t>Trường Cao đẳng Y tế Hà Đông</w:t>
            </w:r>
          </w:p>
        </w:tc>
        <w:tc>
          <w:tcPr>
            <w:tcW w:w="1617" w:type="pct"/>
            <w:shd w:val="clear" w:color="auto" w:fill="auto"/>
            <w:vAlign w:val="center"/>
          </w:tcPr>
          <w:p w14:paraId="0346C0FA" w14:textId="3578ECD8" w:rsidR="00D734D2" w:rsidRPr="00F43F97" w:rsidRDefault="00D734D2" w:rsidP="006E67C8">
            <w:pPr>
              <w:spacing w:before="20" w:after="20"/>
              <w:ind w:left="133" w:right="145"/>
              <w:jc w:val="both"/>
              <w:rPr>
                <w:rFonts w:ascii="Times New Roman" w:hAnsi="Times New Roman"/>
                <w:sz w:val="22"/>
                <w:szCs w:val="22"/>
              </w:rPr>
            </w:pPr>
            <w:r w:rsidRPr="00F43F97">
              <w:rPr>
                <w:rFonts w:ascii="Times New Roman" w:hAnsi="Times New Roman"/>
                <w:sz w:val="22"/>
                <w:szCs w:val="22"/>
              </w:rPr>
              <w:t xml:space="preserve">Đề nghị làm rõ: Đối tượng áp dụng đối với các đơn vị sự nghiệp công lập thuộc thành phố, sở, ngành; đơn vị sự nghiệp trực thuộc UBND cấp xã, phường; đơn vị </w:t>
            </w:r>
            <w:r w:rsidRPr="00F43F97">
              <w:rPr>
                <w:rFonts w:ascii="Times New Roman" w:hAnsi="Times New Roman"/>
                <w:sz w:val="22"/>
                <w:szCs w:val="22"/>
              </w:rPr>
              <w:lastRenderedPageBreak/>
              <w:t>sự nghiệp đặc thù. Phạm vi áp dụng đối với đơn vị tự bảo đảm chi thường xuyên và chi đầu tư; đơn vị tự bảo đảm một phần; đơn vị do ngân sách nhà nước bảo đảm chi thường xuyên</w:t>
            </w:r>
          </w:p>
        </w:tc>
        <w:tc>
          <w:tcPr>
            <w:tcW w:w="1719" w:type="pct"/>
            <w:vMerge/>
            <w:shd w:val="clear" w:color="auto" w:fill="auto"/>
            <w:vAlign w:val="center"/>
          </w:tcPr>
          <w:p w14:paraId="4C65EFD7" w14:textId="77777777" w:rsidR="00D734D2" w:rsidRPr="00F43F97" w:rsidRDefault="00D734D2" w:rsidP="006E67C8">
            <w:pPr>
              <w:spacing w:before="20" w:after="20"/>
              <w:ind w:left="118" w:right="142"/>
              <w:jc w:val="both"/>
              <w:rPr>
                <w:rFonts w:ascii="Times New Roman" w:hAnsi="Times New Roman"/>
                <w:sz w:val="22"/>
                <w:szCs w:val="22"/>
              </w:rPr>
            </w:pPr>
          </w:p>
        </w:tc>
      </w:tr>
      <w:tr w:rsidR="00F43F97" w:rsidRPr="00F43F97" w14:paraId="7F354BFD" w14:textId="77777777" w:rsidTr="00AE36F3">
        <w:trPr>
          <w:trHeight w:val="256"/>
          <w:tblCellSpacing w:w="0" w:type="dxa"/>
        </w:trPr>
        <w:tc>
          <w:tcPr>
            <w:tcW w:w="149" w:type="pct"/>
            <w:vAlign w:val="center"/>
          </w:tcPr>
          <w:p w14:paraId="3E251F6E" w14:textId="50F3B328" w:rsidR="00D734D2" w:rsidRPr="00F43F97" w:rsidRDefault="00D734D2" w:rsidP="006E67C8">
            <w:pPr>
              <w:spacing w:before="20" w:after="20"/>
              <w:ind w:left="17" w:right="103"/>
              <w:jc w:val="center"/>
              <w:rPr>
                <w:rFonts w:ascii="Times New Roman" w:hAnsi="Times New Roman"/>
                <w:sz w:val="22"/>
                <w:szCs w:val="22"/>
              </w:rPr>
            </w:pPr>
            <w:r w:rsidRPr="00F43F97">
              <w:rPr>
                <w:rFonts w:ascii="Times New Roman" w:hAnsi="Times New Roman"/>
                <w:sz w:val="22"/>
                <w:szCs w:val="22"/>
              </w:rPr>
              <w:lastRenderedPageBreak/>
              <w:t>1.</w:t>
            </w:r>
            <w:r w:rsidR="006D71F6" w:rsidRPr="00F43F97">
              <w:rPr>
                <w:rFonts w:ascii="Times New Roman" w:hAnsi="Times New Roman"/>
                <w:sz w:val="22"/>
                <w:szCs w:val="22"/>
              </w:rPr>
              <w:t>4</w:t>
            </w:r>
          </w:p>
        </w:tc>
        <w:tc>
          <w:tcPr>
            <w:tcW w:w="946" w:type="pct"/>
            <w:shd w:val="clear" w:color="auto" w:fill="auto"/>
            <w:vAlign w:val="center"/>
          </w:tcPr>
          <w:p w14:paraId="3133968E" w14:textId="77777777" w:rsidR="00D734D2" w:rsidRPr="00F43F97" w:rsidRDefault="00D734D2" w:rsidP="006E67C8">
            <w:pPr>
              <w:spacing w:before="20" w:after="20"/>
              <w:ind w:left="102" w:right="123"/>
              <w:jc w:val="both"/>
              <w:rPr>
                <w:rFonts w:ascii="Times New Roman" w:hAnsi="Times New Roman"/>
                <w:sz w:val="22"/>
                <w:szCs w:val="22"/>
                <w:lang w:val="vi-VN"/>
              </w:rPr>
            </w:pPr>
          </w:p>
        </w:tc>
        <w:tc>
          <w:tcPr>
            <w:tcW w:w="568" w:type="pct"/>
            <w:shd w:val="clear" w:color="auto" w:fill="auto"/>
            <w:vAlign w:val="center"/>
          </w:tcPr>
          <w:p w14:paraId="23238607" w14:textId="565A9C0C" w:rsidR="00D734D2" w:rsidRPr="00F43F97" w:rsidRDefault="00D734D2" w:rsidP="006E67C8">
            <w:pPr>
              <w:spacing w:before="20" w:after="20"/>
              <w:jc w:val="center"/>
              <w:rPr>
                <w:rFonts w:ascii="Times New Roman" w:hAnsi="Times New Roman"/>
                <w:sz w:val="22"/>
                <w:szCs w:val="22"/>
                <w:lang w:val="en"/>
              </w:rPr>
            </w:pPr>
            <w:r w:rsidRPr="00F43F97">
              <w:rPr>
                <w:rFonts w:ascii="Times New Roman" w:hAnsi="Times New Roman"/>
                <w:sz w:val="22"/>
                <w:szCs w:val="22"/>
                <w:lang w:val="en"/>
              </w:rPr>
              <w:t>Viện Quy hoạch xây dựng Hà Nội</w:t>
            </w:r>
          </w:p>
        </w:tc>
        <w:tc>
          <w:tcPr>
            <w:tcW w:w="1617" w:type="pct"/>
            <w:shd w:val="clear" w:color="auto" w:fill="auto"/>
            <w:vAlign w:val="center"/>
          </w:tcPr>
          <w:p w14:paraId="24D9761D" w14:textId="3AB11F99" w:rsidR="00D734D2" w:rsidRPr="00F43F97" w:rsidRDefault="00D734D2" w:rsidP="006E67C8">
            <w:pPr>
              <w:spacing w:before="20" w:after="20"/>
              <w:ind w:left="133" w:right="145"/>
              <w:jc w:val="both"/>
              <w:rPr>
                <w:rFonts w:ascii="Times New Roman" w:hAnsi="Times New Roman"/>
                <w:sz w:val="22"/>
                <w:szCs w:val="22"/>
              </w:rPr>
            </w:pPr>
            <w:r w:rsidRPr="00F43F97">
              <w:rPr>
                <w:rFonts w:ascii="Times New Roman" w:hAnsi="Times New Roman"/>
                <w:sz w:val="22"/>
                <w:szCs w:val="22"/>
              </w:rPr>
              <w:t>Đề nghị bổ sung quy định về nguyên tắc áp dụng Nghị quyết trong trường hợp có sự khác nhau giữa quy định tại Nghị quyết này và quy định của pháp luật hiện hành; đồng thời bổ sung phạm vi đơn vị và đối tượng áp dụng</w:t>
            </w:r>
          </w:p>
        </w:tc>
        <w:tc>
          <w:tcPr>
            <w:tcW w:w="1719" w:type="pct"/>
            <w:shd w:val="clear" w:color="auto" w:fill="auto"/>
            <w:vAlign w:val="center"/>
          </w:tcPr>
          <w:p w14:paraId="4594F985" w14:textId="2BF52FA9" w:rsidR="00BB6A17" w:rsidRPr="00F43F97" w:rsidRDefault="00BB6A17" w:rsidP="006E67C8">
            <w:pPr>
              <w:spacing w:before="20" w:after="20"/>
              <w:ind w:left="118" w:right="142"/>
              <w:jc w:val="both"/>
              <w:rPr>
                <w:rFonts w:ascii="Times New Roman" w:hAnsi="Times New Roman"/>
                <w:sz w:val="22"/>
                <w:szCs w:val="22"/>
              </w:rPr>
            </w:pPr>
            <w:r w:rsidRPr="00F43F97">
              <w:rPr>
                <w:rFonts w:ascii="Times New Roman" w:hAnsi="Times New Roman"/>
                <w:sz w:val="22"/>
                <w:szCs w:val="22"/>
              </w:rPr>
              <w:t>Tiếp thu ý kiến đóng góp, Điều 1 dự thảo Nghị quyết đã quy định: “</w:t>
            </w:r>
            <w:r w:rsidRPr="00F43F97">
              <w:rPr>
                <w:rFonts w:ascii="Times New Roman" w:hAnsi="Times New Roman"/>
                <w:i/>
                <w:iCs/>
                <w:sz w:val="22"/>
                <w:szCs w:val="22"/>
                <w:lang w:val="vi-VN"/>
              </w:rPr>
              <w:t>Trường hợp quy định của Nghị quyết này khác với quy định tại văn bản quy phạm pháp luật khác về cùng một vấn đề trong phạm vi được giao tại điểm đ khoản 1 Điều 7 và điểm đ khoản 5 Điều 21 Luật Thủ đô thì áp dụng quy định của Nghị quyết này. Trường hợp văn bản quy phạm pháp luật do cơ quan nhà nước ở Trung ương ban hành sau ngày Nghị quyết này có hiệu lực có quy định ưu đãi hơn, thuận lợi hơn thì việc áp dụng thực hiện theo Điều 5 Luật Thủ đô và nghị quyết của Hội đồng nhân dân Thành phố</w:t>
            </w:r>
            <w:r w:rsidRPr="00F43F97">
              <w:rPr>
                <w:rFonts w:ascii="Times New Roman" w:hAnsi="Times New Roman"/>
                <w:i/>
                <w:iCs/>
                <w:sz w:val="22"/>
                <w:szCs w:val="22"/>
              </w:rPr>
              <w:t>”</w:t>
            </w:r>
          </w:p>
        </w:tc>
      </w:tr>
      <w:tr w:rsidR="00F43F97" w:rsidRPr="00F43F97" w14:paraId="0A5F39B2" w14:textId="77777777" w:rsidTr="00AE36F3">
        <w:trPr>
          <w:trHeight w:val="256"/>
          <w:tblCellSpacing w:w="0" w:type="dxa"/>
        </w:trPr>
        <w:tc>
          <w:tcPr>
            <w:tcW w:w="149" w:type="pct"/>
            <w:vAlign w:val="center"/>
          </w:tcPr>
          <w:p w14:paraId="55180C9A" w14:textId="43CFD934" w:rsidR="007D0E16" w:rsidRPr="00F43F97" w:rsidRDefault="007D0E16" w:rsidP="006E67C8">
            <w:pPr>
              <w:spacing w:before="20" w:after="20"/>
              <w:ind w:left="17" w:right="103"/>
              <w:jc w:val="center"/>
              <w:rPr>
                <w:rFonts w:ascii="Times New Roman" w:hAnsi="Times New Roman"/>
                <w:sz w:val="22"/>
                <w:szCs w:val="22"/>
              </w:rPr>
            </w:pPr>
            <w:r w:rsidRPr="00F43F97">
              <w:rPr>
                <w:rFonts w:ascii="Times New Roman" w:hAnsi="Times New Roman"/>
                <w:sz w:val="22"/>
                <w:szCs w:val="22"/>
              </w:rPr>
              <w:t>1.</w:t>
            </w:r>
            <w:r w:rsidR="006D71F6" w:rsidRPr="00F43F97">
              <w:rPr>
                <w:rFonts w:ascii="Times New Roman" w:hAnsi="Times New Roman"/>
                <w:sz w:val="22"/>
                <w:szCs w:val="22"/>
              </w:rPr>
              <w:t>5</w:t>
            </w:r>
          </w:p>
        </w:tc>
        <w:tc>
          <w:tcPr>
            <w:tcW w:w="946" w:type="pct"/>
            <w:shd w:val="clear" w:color="auto" w:fill="auto"/>
            <w:vAlign w:val="center"/>
          </w:tcPr>
          <w:p w14:paraId="16A84345" w14:textId="77777777" w:rsidR="007D0E16" w:rsidRPr="00F43F97" w:rsidRDefault="007D0E16" w:rsidP="006E67C8">
            <w:pPr>
              <w:spacing w:before="20" w:after="20"/>
              <w:ind w:left="102" w:right="123"/>
              <w:jc w:val="both"/>
              <w:rPr>
                <w:rFonts w:ascii="Times New Roman" w:hAnsi="Times New Roman"/>
                <w:sz w:val="22"/>
                <w:szCs w:val="22"/>
                <w:lang w:val="vi-VN"/>
              </w:rPr>
            </w:pPr>
          </w:p>
        </w:tc>
        <w:tc>
          <w:tcPr>
            <w:tcW w:w="568" w:type="pct"/>
            <w:shd w:val="clear" w:color="auto" w:fill="auto"/>
            <w:vAlign w:val="center"/>
          </w:tcPr>
          <w:p w14:paraId="502960F1" w14:textId="3D2A97EC" w:rsidR="007D0E16" w:rsidRPr="00F43F97" w:rsidRDefault="007D0E16" w:rsidP="006E67C8">
            <w:pPr>
              <w:spacing w:before="20" w:after="20"/>
              <w:jc w:val="center"/>
              <w:rPr>
                <w:rFonts w:ascii="Times New Roman" w:hAnsi="Times New Roman"/>
                <w:sz w:val="22"/>
                <w:szCs w:val="22"/>
                <w:lang w:val="en"/>
              </w:rPr>
            </w:pPr>
            <w:r w:rsidRPr="00F43F97">
              <w:rPr>
                <w:rFonts w:ascii="Times New Roman" w:hAnsi="Times New Roman"/>
                <w:sz w:val="22"/>
                <w:szCs w:val="22"/>
                <w:lang w:val="en"/>
              </w:rPr>
              <w:t>Sở Tư pháp</w:t>
            </w:r>
          </w:p>
        </w:tc>
        <w:tc>
          <w:tcPr>
            <w:tcW w:w="1617" w:type="pct"/>
            <w:shd w:val="clear" w:color="auto" w:fill="auto"/>
            <w:vAlign w:val="center"/>
          </w:tcPr>
          <w:p w14:paraId="5E78E433" w14:textId="17CC6C3F" w:rsidR="007D0E16" w:rsidRPr="00F43F97" w:rsidRDefault="007D0E16" w:rsidP="006E67C8">
            <w:pPr>
              <w:spacing w:before="20" w:after="20"/>
              <w:ind w:left="133" w:right="145"/>
              <w:jc w:val="both"/>
              <w:rPr>
                <w:rFonts w:ascii="Times New Roman" w:hAnsi="Times New Roman"/>
                <w:sz w:val="22"/>
                <w:szCs w:val="22"/>
              </w:rPr>
            </w:pPr>
            <w:r w:rsidRPr="00F43F97">
              <w:rPr>
                <w:rFonts w:ascii="Times New Roman" w:hAnsi="Times New Roman"/>
                <w:sz w:val="22"/>
                <w:szCs w:val="22"/>
              </w:rPr>
              <w:t xml:space="preserve">Về phạm vi điều chỉnh và nguyên tắc áp dụng pháp luật (Điều 1) Đoạn 3 quy định </w:t>
            </w:r>
            <w:r w:rsidRPr="00F43F97">
              <w:rPr>
                <w:rFonts w:ascii="Times New Roman" w:hAnsi="Times New Roman"/>
                <w:i/>
                <w:iCs/>
                <w:sz w:val="22"/>
                <w:szCs w:val="22"/>
              </w:rPr>
              <w:t>“trường hợp quy định của Nghị quyết này khác với quy định tại văn bản quy phạm pháp luật khác…”</w:t>
            </w:r>
            <w:r w:rsidRPr="00F43F97">
              <w:rPr>
                <w:rFonts w:ascii="Times New Roman" w:hAnsi="Times New Roman"/>
                <w:sz w:val="22"/>
                <w:szCs w:val="22"/>
              </w:rPr>
              <w:t xml:space="preserve"> cần rà soát nội dung này đảm bảo đúng quy định</w:t>
            </w:r>
          </w:p>
        </w:tc>
        <w:tc>
          <w:tcPr>
            <w:tcW w:w="1719" w:type="pct"/>
            <w:shd w:val="clear" w:color="auto" w:fill="auto"/>
            <w:vAlign w:val="center"/>
          </w:tcPr>
          <w:p w14:paraId="5ED772E2" w14:textId="1EB88902" w:rsidR="007D0E16" w:rsidRPr="00F43F97" w:rsidRDefault="007D0E16" w:rsidP="006E67C8">
            <w:pPr>
              <w:spacing w:before="20" w:after="20"/>
              <w:ind w:left="133" w:right="145"/>
              <w:jc w:val="both"/>
              <w:rPr>
                <w:rFonts w:ascii="Times New Roman" w:hAnsi="Times New Roman"/>
                <w:sz w:val="22"/>
                <w:szCs w:val="22"/>
              </w:rPr>
            </w:pPr>
            <w:r w:rsidRPr="00F43F97">
              <w:rPr>
                <w:rFonts w:ascii="Times New Roman" w:hAnsi="Times New Roman"/>
                <w:sz w:val="22"/>
                <w:szCs w:val="22"/>
              </w:rPr>
              <w:t xml:space="preserve">Tiếp thu ý kiến và điều chỉnh lại nội dung cụ thể: </w:t>
            </w:r>
            <w:r w:rsidRPr="00F43F97">
              <w:rPr>
                <w:rFonts w:ascii="Times New Roman" w:hAnsi="Times New Roman"/>
                <w:i/>
                <w:iCs/>
                <w:sz w:val="22"/>
                <w:szCs w:val="22"/>
              </w:rPr>
              <w:t>“Trường hợp văn bản quy phạm pháp luật do cơ quan nhà nước ở Trung ương ban hành sau ngày Nghị quyết này có hiệu lực có quy định ưu đãi hoặc thuận lợi hơn thì việc áp dụng pháp luật thực hiện theo Điều 5 Luật Thủ đô và nghị quyết của Hội đồng nhân dân Thành phố”</w:t>
            </w:r>
          </w:p>
        </w:tc>
      </w:tr>
      <w:tr w:rsidR="00F43F97" w:rsidRPr="00F43F97" w14:paraId="69E1808E" w14:textId="77777777" w:rsidTr="00AE36F3">
        <w:trPr>
          <w:trHeight w:val="342"/>
          <w:tblCellSpacing w:w="0" w:type="dxa"/>
        </w:trPr>
        <w:tc>
          <w:tcPr>
            <w:tcW w:w="149" w:type="pct"/>
            <w:vAlign w:val="center"/>
          </w:tcPr>
          <w:p w14:paraId="14C5B05B" w14:textId="0831D0E7" w:rsidR="00D734D2" w:rsidRPr="001E5644" w:rsidRDefault="00D734D2" w:rsidP="006E67C8">
            <w:pPr>
              <w:spacing w:before="20" w:after="20"/>
              <w:ind w:left="17" w:right="103"/>
              <w:jc w:val="center"/>
              <w:rPr>
                <w:rFonts w:ascii="Times New Roman" w:hAnsi="Times New Roman"/>
                <w:b/>
                <w:bCs/>
                <w:i/>
                <w:iCs/>
                <w:sz w:val="22"/>
                <w:szCs w:val="22"/>
              </w:rPr>
            </w:pPr>
            <w:r w:rsidRPr="001E5644">
              <w:rPr>
                <w:rFonts w:ascii="Times New Roman" w:hAnsi="Times New Roman"/>
                <w:b/>
                <w:bCs/>
                <w:i/>
                <w:iCs/>
                <w:sz w:val="22"/>
                <w:szCs w:val="22"/>
              </w:rPr>
              <w:t>2</w:t>
            </w:r>
          </w:p>
        </w:tc>
        <w:tc>
          <w:tcPr>
            <w:tcW w:w="946" w:type="pct"/>
            <w:shd w:val="clear" w:color="auto" w:fill="auto"/>
            <w:vAlign w:val="center"/>
          </w:tcPr>
          <w:p w14:paraId="66681AB5" w14:textId="0EB1B786" w:rsidR="00D734D2" w:rsidRPr="001E5644" w:rsidRDefault="00D734D2" w:rsidP="006E67C8">
            <w:pPr>
              <w:spacing w:before="20" w:after="20"/>
              <w:ind w:left="102" w:right="123"/>
              <w:jc w:val="both"/>
              <w:rPr>
                <w:rFonts w:ascii="Times New Roman" w:hAnsi="Times New Roman"/>
                <w:b/>
                <w:bCs/>
                <w:i/>
                <w:iCs/>
                <w:sz w:val="22"/>
                <w:szCs w:val="22"/>
              </w:rPr>
            </w:pPr>
            <w:r w:rsidRPr="001E5644">
              <w:rPr>
                <w:rFonts w:ascii="Times New Roman" w:hAnsi="Times New Roman"/>
                <w:b/>
                <w:bCs/>
                <w:i/>
                <w:iCs/>
                <w:sz w:val="22"/>
                <w:szCs w:val="22"/>
              </w:rPr>
              <w:t>Về thẩm quyền, trình tự, thủ tục thành lập, tổ chức lại, giải thể đơn vị sự nghiệp công lập</w:t>
            </w:r>
          </w:p>
        </w:tc>
        <w:tc>
          <w:tcPr>
            <w:tcW w:w="568" w:type="pct"/>
            <w:shd w:val="clear" w:color="auto" w:fill="auto"/>
            <w:vAlign w:val="center"/>
          </w:tcPr>
          <w:p w14:paraId="42D57B7A" w14:textId="63059025" w:rsidR="00D734D2" w:rsidRPr="00F43F97" w:rsidRDefault="00D734D2" w:rsidP="006E67C8">
            <w:pPr>
              <w:spacing w:before="20" w:after="20"/>
              <w:jc w:val="center"/>
              <w:rPr>
                <w:rFonts w:ascii="Times New Roman" w:hAnsi="Times New Roman"/>
                <w:sz w:val="22"/>
                <w:szCs w:val="22"/>
                <w:lang w:val="en"/>
              </w:rPr>
            </w:pPr>
          </w:p>
        </w:tc>
        <w:tc>
          <w:tcPr>
            <w:tcW w:w="1617" w:type="pct"/>
            <w:shd w:val="clear" w:color="auto" w:fill="auto"/>
            <w:vAlign w:val="center"/>
          </w:tcPr>
          <w:p w14:paraId="12EEDC7A" w14:textId="0DC1E89D" w:rsidR="00D734D2" w:rsidRPr="00F43F97" w:rsidRDefault="00D734D2" w:rsidP="006E67C8">
            <w:pPr>
              <w:spacing w:before="20" w:after="20"/>
              <w:ind w:left="133" w:right="145"/>
              <w:jc w:val="both"/>
              <w:rPr>
                <w:rFonts w:ascii="Times New Roman" w:hAnsi="Times New Roman"/>
                <w:spacing w:val="-4"/>
                <w:sz w:val="22"/>
                <w:szCs w:val="22"/>
              </w:rPr>
            </w:pPr>
          </w:p>
        </w:tc>
        <w:tc>
          <w:tcPr>
            <w:tcW w:w="1719" w:type="pct"/>
            <w:shd w:val="clear" w:color="auto" w:fill="auto"/>
            <w:vAlign w:val="center"/>
          </w:tcPr>
          <w:p w14:paraId="708CF009" w14:textId="67D9132F" w:rsidR="00D734D2" w:rsidRPr="00F43F97" w:rsidRDefault="00D734D2" w:rsidP="006E67C8">
            <w:pPr>
              <w:spacing w:before="20" w:after="20"/>
              <w:ind w:left="118" w:right="142"/>
              <w:jc w:val="both"/>
              <w:rPr>
                <w:rFonts w:ascii="Times New Roman" w:hAnsi="Times New Roman"/>
                <w:sz w:val="22"/>
                <w:szCs w:val="22"/>
              </w:rPr>
            </w:pPr>
          </w:p>
        </w:tc>
      </w:tr>
      <w:tr w:rsidR="00F43F97" w:rsidRPr="00F43F97" w14:paraId="3AEAFBDF" w14:textId="77777777" w:rsidTr="00AE36F3">
        <w:trPr>
          <w:trHeight w:val="50"/>
          <w:tblCellSpacing w:w="0" w:type="dxa"/>
        </w:trPr>
        <w:tc>
          <w:tcPr>
            <w:tcW w:w="149" w:type="pct"/>
            <w:vAlign w:val="center"/>
          </w:tcPr>
          <w:p w14:paraId="050A1A89" w14:textId="67E4A704" w:rsidR="00D734D2" w:rsidRPr="00F43F97" w:rsidRDefault="00D734D2" w:rsidP="006E67C8">
            <w:pPr>
              <w:spacing w:before="20" w:after="20"/>
              <w:ind w:left="17" w:right="103"/>
              <w:jc w:val="center"/>
              <w:rPr>
                <w:rFonts w:ascii="Times New Roman" w:hAnsi="Times New Roman"/>
                <w:sz w:val="22"/>
                <w:szCs w:val="22"/>
              </w:rPr>
            </w:pPr>
            <w:r w:rsidRPr="00F43F97">
              <w:rPr>
                <w:rFonts w:ascii="Times New Roman" w:hAnsi="Times New Roman"/>
                <w:sz w:val="22"/>
                <w:szCs w:val="22"/>
              </w:rPr>
              <w:t>2.1</w:t>
            </w:r>
          </w:p>
        </w:tc>
        <w:tc>
          <w:tcPr>
            <w:tcW w:w="946" w:type="pct"/>
            <w:shd w:val="clear" w:color="auto" w:fill="auto"/>
            <w:vAlign w:val="center"/>
          </w:tcPr>
          <w:p w14:paraId="6FA8A78C" w14:textId="77777777" w:rsidR="00D734D2" w:rsidRPr="00F43F97" w:rsidRDefault="00D734D2" w:rsidP="006E67C8">
            <w:pPr>
              <w:spacing w:before="20" w:after="20"/>
              <w:ind w:left="102" w:right="123"/>
              <w:jc w:val="both"/>
              <w:rPr>
                <w:rFonts w:ascii="Times New Roman" w:hAnsi="Times New Roman"/>
                <w:sz w:val="22"/>
                <w:szCs w:val="22"/>
              </w:rPr>
            </w:pPr>
          </w:p>
        </w:tc>
        <w:tc>
          <w:tcPr>
            <w:tcW w:w="568" w:type="pct"/>
            <w:shd w:val="clear" w:color="auto" w:fill="auto"/>
            <w:vAlign w:val="center"/>
          </w:tcPr>
          <w:p w14:paraId="3430A563" w14:textId="06114D00" w:rsidR="00D734D2" w:rsidRPr="00F43F97" w:rsidRDefault="00D734D2" w:rsidP="006E67C8">
            <w:pPr>
              <w:spacing w:before="20" w:after="20"/>
              <w:jc w:val="center"/>
              <w:rPr>
                <w:rFonts w:ascii="Times New Roman" w:hAnsi="Times New Roman"/>
                <w:sz w:val="22"/>
                <w:szCs w:val="22"/>
                <w:lang w:val="en"/>
              </w:rPr>
            </w:pPr>
            <w:r w:rsidRPr="00F43F97">
              <w:rPr>
                <w:rFonts w:ascii="Times New Roman" w:hAnsi="Times New Roman"/>
                <w:sz w:val="22"/>
                <w:szCs w:val="22"/>
                <w:lang w:val="en"/>
              </w:rPr>
              <w:t>Sở Tư pháp</w:t>
            </w:r>
          </w:p>
        </w:tc>
        <w:tc>
          <w:tcPr>
            <w:tcW w:w="1617" w:type="pct"/>
            <w:shd w:val="clear" w:color="auto" w:fill="auto"/>
            <w:vAlign w:val="center"/>
          </w:tcPr>
          <w:p w14:paraId="4945A6CC" w14:textId="598CB177" w:rsidR="00D734D2" w:rsidRPr="00F43F97" w:rsidRDefault="00D734D2" w:rsidP="006E67C8">
            <w:pPr>
              <w:spacing w:before="20" w:after="20"/>
              <w:ind w:left="133" w:right="145"/>
              <w:jc w:val="both"/>
              <w:rPr>
                <w:rFonts w:ascii="Times New Roman" w:hAnsi="Times New Roman"/>
                <w:spacing w:val="-8"/>
                <w:sz w:val="22"/>
                <w:szCs w:val="22"/>
              </w:rPr>
            </w:pPr>
            <w:r w:rsidRPr="00F43F97">
              <w:rPr>
                <w:rFonts w:ascii="Times New Roman" w:hAnsi="Times New Roman"/>
                <w:spacing w:val="-8"/>
                <w:sz w:val="22"/>
                <w:szCs w:val="22"/>
              </w:rPr>
              <w:t xml:space="preserve">Tại điểm khoản 3 Điều 7 Luật Thủ đô số 02/2026/QH16 đã quy định Chủ tịch Ủy ban nhân dân Thành phố có thẩm quyền thành lập, tổ chức lại, giải thể đơn vị sự nghiệp công lập thuộc phạm vi quản lý của Thành phố theo quy định của Hội đồng nhân dân Thành phố; đồng thời, tại điểm d khoản 1 Điều 33 Luật Thủ đô số 02/2026/QH16 quy định việc “không thực hiện phân cấp, ủy quyền các thẩm quyền được quy định tại Luật này, trừ các thẩm quyền quy định tại điểm b và điểm c khoản 3 Điều 15 của Luật này”. Do đó, đề nghị cơ quan soạn thảo rà soát nội dung quy định Điều 3 tại dự thảo để đảm bảo đúng nội dung đã được Luật quy định. Dự thảo đề xuất chuyển thẩm quyền quyết định </w:t>
            </w:r>
            <w:r w:rsidRPr="00F43F97">
              <w:rPr>
                <w:rFonts w:ascii="Times New Roman" w:hAnsi="Times New Roman"/>
                <w:spacing w:val="-8"/>
                <w:sz w:val="22"/>
                <w:szCs w:val="22"/>
              </w:rPr>
              <w:lastRenderedPageBreak/>
              <w:t>từ UBND sang Chủ tịch UBND các cấp nhằm cắt giảm thủ tục hành chính, rút ngắn thời gian giải quyết và tăng trách nhiệm người đứng đầu. Tuy nhiên, hồ sơ dự thảo chưa lượng hóa cụ thể mức độ cắt giảm thủ tục hành chính, thời gian giải quyết hoặc các chi phí tuân thủ so với quy định hiện hành để làm rõ tính vượt trội, hiệu quả của phương án đề xuất. Đề nghị cơ quan soạn thảo tiếp tục bổ sung nội dung đánh giá tác động của chính sách, trong đó làm rõ cơ sở thực tiễn, mức độ cải cách thủ tục hành chính nhằm bảo đảm tính chặt chẽ, thuyết phục trong quy định</w:t>
            </w:r>
          </w:p>
        </w:tc>
        <w:tc>
          <w:tcPr>
            <w:tcW w:w="1719" w:type="pct"/>
            <w:shd w:val="clear" w:color="auto" w:fill="auto"/>
            <w:vAlign w:val="center"/>
          </w:tcPr>
          <w:p w14:paraId="76786EC0" w14:textId="02B202F0" w:rsidR="00D734D2" w:rsidRPr="00F43F97" w:rsidRDefault="00D734D2" w:rsidP="006E67C8">
            <w:pPr>
              <w:spacing w:before="20" w:after="20"/>
              <w:ind w:left="118" w:right="142"/>
              <w:jc w:val="both"/>
              <w:rPr>
                <w:rFonts w:ascii="Times New Roman" w:hAnsi="Times New Roman"/>
                <w:sz w:val="22"/>
                <w:szCs w:val="22"/>
              </w:rPr>
            </w:pPr>
            <w:r w:rsidRPr="00F43F97">
              <w:rPr>
                <w:rFonts w:ascii="Times New Roman" w:hAnsi="Times New Roman"/>
                <w:sz w:val="22"/>
                <w:szCs w:val="22"/>
              </w:rPr>
              <w:lastRenderedPageBreak/>
              <w:t>Tiếp thu ý kiến đóng góp, cơ quan soạn thảo đã điều chỉnh, bỏ nội dung liên quan về quyết định thành lập, tổ chức lại, giải thể đơn vị sự nghiệp công lập thuộc UBND cấp xã</w:t>
            </w:r>
            <w:r w:rsidR="00A42B65" w:rsidRPr="00F43F97">
              <w:rPr>
                <w:rFonts w:ascii="Times New Roman" w:hAnsi="Times New Roman"/>
                <w:sz w:val="22"/>
                <w:szCs w:val="22"/>
              </w:rPr>
              <w:t xml:space="preserve"> (nội dung này sẽ tiếp tục được thực hiện theo quy định hiện hành: do UBND cấp xã quyết định thành lập)</w:t>
            </w:r>
            <w:r w:rsidRPr="00F43F97">
              <w:rPr>
                <w:rFonts w:ascii="Times New Roman" w:hAnsi="Times New Roman"/>
                <w:sz w:val="22"/>
                <w:szCs w:val="22"/>
              </w:rPr>
              <w:t>.</w:t>
            </w:r>
          </w:p>
          <w:p w14:paraId="053DBAFB" w14:textId="3245CC41" w:rsidR="00D734D2" w:rsidRPr="00F43F97" w:rsidRDefault="00D734D2" w:rsidP="006E67C8">
            <w:pPr>
              <w:spacing w:before="20" w:after="20"/>
              <w:ind w:left="118" w:right="142"/>
              <w:jc w:val="both"/>
              <w:rPr>
                <w:rFonts w:ascii="Times New Roman" w:hAnsi="Times New Roman"/>
                <w:sz w:val="22"/>
                <w:szCs w:val="22"/>
              </w:rPr>
            </w:pPr>
            <w:r w:rsidRPr="00F43F97">
              <w:rPr>
                <w:rFonts w:ascii="Times New Roman" w:hAnsi="Times New Roman"/>
                <w:sz w:val="22"/>
                <w:szCs w:val="22"/>
              </w:rPr>
              <w:t xml:space="preserve">Dự thảo </w:t>
            </w:r>
            <w:r w:rsidR="00A42B65" w:rsidRPr="00F43F97">
              <w:rPr>
                <w:rFonts w:ascii="Times New Roman" w:hAnsi="Times New Roman"/>
                <w:sz w:val="22"/>
                <w:szCs w:val="22"/>
              </w:rPr>
              <w:t xml:space="preserve">Nghị quyết này </w:t>
            </w:r>
            <w:r w:rsidRPr="00F43F97">
              <w:rPr>
                <w:rFonts w:ascii="Times New Roman" w:hAnsi="Times New Roman"/>
                <w:sz w:val="22"/>
                <w:szCs w:val="22"/>
              </w:rPr>
              <w:t xml:space="preserve">cụ thể hóa thẩm quyền </w:t>
            </w:r>
            <w:r w:rsidR="00A42B65" w:rsidRPr="00F43F97">
              <w:rPr>
                <w:rFonts w:ascii="Times New Roman" w:hAnsi="Times New Roman"/>
                <w:sz w:val="22"/>
                <w:szCs w:val="22"/>
              </w:rPr>
              <w:t xml:space="preserve">của Chủ tịch UBND Thành phố (đã được quy định tại Luật Thủ đô) về quyết định </w:t>
            </w:r>
            <w:r w:rsidRPr="00F43F97">
              <w:rPr>
                <w:rFonts w:ascii="Times New Roman" w:hAnsi="Times New Roman"/>
                <w:sz w:val="22"/>
                <w:szCs w:val="22"/>
              </w:rPr>
              <w:t xml:space="preserve">thành lập, tổ chức lại, giải thể đơn vị sự nghiệp công lập, không chuyển </w:t>
            </w:r>
            <w:r w:rsidR="00A42B65" w:rsidRPr="00F43F97">
              <w:rPr>
                <w:rFonts w:ascii="Times New Roman" w:hAnsi="Times New Roman"/>
                <w:sz w:val="22"/>
                <w:szCs w:val="22"/>
              </w:rPr>
              <w:t xml:space="preserve">tiếp </w:t>
            </w:r>
            <w:r w:rsidRPr="00F43F97">
              <w:rPr>
                <w:rFonts w:ascii="Times New Roman" w:hAnsi="Times New Roman"/>
                <w:sz w:val="22"/>
                <w:szCs w:val="22"/>
              </w:rPr>
              <w:t xml:space="preserve">thẩm quyền </w:t>
            </w:r>
            <w:r w:rsidR="00A42B65" w:rsidRPr="00F43F97">
              <w:rPr>
                <w:rFonts w:ascii="Times New Roman" w:hAnsi="Times New Roman"/>
                <w:sz w:val="22"/>
                <w:szCs w:val="22"/>
              </w:rPr>
              <w:t xml:space="preserve">quyết định </w:t>
            </w:r>
            <w:r w:rsidRPr="00F43F97">
              <w:rPr>
                <w:rFonts w:ascii="Times New Roman" w:hAnsi="Times New Roman"/>
                <w:sz w:val="22"/>
                <w:szCs w:val="22"/>
              </w:rPr>
              <w:t>cho Chủ tịch UBND cấp xã.</w:t>
            </w:r>
          </w:p>
          <w:p w14:paraId="101CC62A" w14:textId="1B026930" w:rsidR="00D734D2" w:rsidRPr="00F43F97" w:rsidRDefault="00D734D2" w:rsidP="006E67C8">
            <w:pPr>
              <w:spacing w:before="20" w:after="20"/>
              <w:ind w:left="118" w:right="142"/>
              <w:jc w:val="both"/>
              <w:rPr>
                <w:rFonts w:ascii="Times New Roman" w:hAnsi="Times New Roman"/>
                <w:sz w:val="22"/>
                <w:szCs w:val="22"/>
              </w:rPr>
            </w:pPr>
            <w:r w:rsidRPr="00F43F97">
              <w:rPr>
                <w:rFonts w:ascii="Times New Roman" w:hAnsi="Times New Roman"/>
                <w:sz w:val="22"/>
                <w:szCs w:val="22"/>
              </w:rPr>
              <w:t xml:space="preserve">Đồng thời </w:t>
            </w:r>
            <w:r w:rsidR="009B77A5" w:rsidRPr="00F43F97">
              <w:rPr>
                <w:rFonts w:ascii="Times New Roman" w:hAnsi="Times New Roman"/>
                <w:sz w:val="22"/>
                <w:szCs w:val="22"/>
              </w:rPr>
              <w:t xml:space="preserve">cơ quan soạn thảo </w:t>
            </w:r>
            <w:r w:rsidRPr="00F43F97">
              <w:rPr>
                <w:rFonts w:ascii="Times New Roman" w:hAnsi="Times New Roman"/>
                <w:sz w:val="22"/>
                <w:szCs w:val="22"/>
              </w:rPr>
              <w:t xml:space="preserve">đã </w:t>
            </w:r>
            <w:r w:rsidR="009B77A5" w:rsidRPr="00F43F97">
              <w:rPr>
                <w:rFonts w:ascii="Times New Roman" w:hAnsi="Times New Roman"/>
                <w:sz w:val="22"/>
                <w:szCs w:val="22"/>
              </w:rPr>
              <w:t xml:space="preserve">hoàn thiện, </w:t>
            </w:r>
            <w:r w:rsidRPr="00F43F97">
              <w:rPr>
                <w:rFonts w:ascii="Times New Roman" w:hAnsi="Times New Roman"/>
                <w:sz w:val="22"/>
                <w:szCs w:val="22"/>
              </w:rPr>
              <w:t xml:space="preserve">bổ sung </w:t>
            </w:r>
            <w:r w:rsidR="00B00905" w:rsidRPr="00F43F97">
              <w:rPr>
                <w:rFonts w:ascii="Times New Roman" w:hAnsi="Times New Roman"/>
                <w:sz w:val="22"/>
                <w:szCs w:val="22"/>
              </w:rPr>
              <w:t xml:space="preserve">các </w:t>
            </w:r>
            <w:r w:rsidRPr="00F43F97">
              <w:rPr>
                <w:rFonts w:ascii="Times New Roman" w:hAnsi="Times New Roman"/>
                <w:sz w:val="22"/>
                <w:szCs w:val="22"/>
              </w:rPr>
              <w:t xml:space="preserve">nội dung đánh giá tác động của chính sách </w:t>
            </w:r>
            <w:r w:rsidR="009B77A5" w:rsidRPr="00F43F97">
              <w:rPr>
                <w:rFonts w:ascii="Times New Roman" w:hAnsi="Times New Roman"/>
                <w:sz w:val="22"/>
                <w:szCs w:val="22"/>
              </w:rPr>
              <w:t xml:space="preserve">tại dự thảo Tờ </w:t>
            </w:r>
            <w:r w:rsidR="009B77A5" w:rsidRPr="00F43F97">
              <w:rPr>
                <w:rFonts w:ascii="Times New Roman" w:hAnsi="Times New Roman"/>
                <w:sz w:val="22"/>
                <w:szCs w:val="22"/>
              </w:rPr>
              <w:lastRenderedPageBreak/>
              <w:t xml:space="preserve">trình và Báo cáo đánh giá tác động </w:t>
            </w:r>
            <w:r w:rsidRPr="00F43F97">
              <w:rPr>
                <w:rFonts w:ascii="Times New Roman" w:hAnsi="Times New Roman"/>
                <w:sz w:val="22"/>
                <w:szCs w:val="22"/>
              </w:rPr>
              <w:t>để làm rõ cơ sở thực tiễn, mức độ cải cách thủ tục hành chính nhằm bảo đảm tính chặt chẽ, thuyết phục.</w:t>
            </w:r>
          </w:p>
        </w:tc>
      </w:tr>
      <w:tr w:rsidR="00F43F97" w:rsidRPr="00F43F97" w14:paraId="1BB71322" w14:textId="77777777" w:rsidTr="00AE36F3">
        <w:trPr>
          <w:trHeight w:val="2116"/>
          <w:tblCellSpacing w:w="0" w:type="dxa"/>
        </w:trPr>
        <w:tc>
          <w:tcPr>
            <w:tcW w:w="149" w:type="pct"/>
            <w:vAlign w:val="center"/>
          </w:tcPr>
          <w:p w14:paraId="6049DF39" w14:textId="6B295A88" w:rsidR="00D734D2" w:rsidRPr="00F43F97" w:rsidRDefault="00D734D2" w:rsidP="006E67C8">
            <w:pPr>
              <w:spacing w:before="20" w:after="20"/>
              <w:ind w:left="17" w:right="103"/>
              <w:jc w:val="center"/>
              <w:rPr>
                <w:rFonts w:ascii="Times New Roman" w:hAnsi="Times New Roman"/>
                <w:spacing w:val="-4"/>
                <w:sz w:val="22"/>
                <w:szCs w:val="22"/>
              </w:rPr>
            </w:pPr>
            <w:r w:rsidRPr="00F43F97">
              <w:rPr>
                <w:rFonts w:ascii="Times New Roman" w:hAnsi="Times New Roman"/>
                <w:spacing w:val="-4"/>
                <w:sz w:val="22"/>
                <w:szCs w:val="22"/>
              </w:rPr>
              <w:lastRenderedPageBreak/>
              <w:t>2.2</w:t>
            </w:r>
          </w:p>
        </w:tc>
        <w:tc>
          <w:tcPr>
            <w:tcW w:w="946" w:type="pct"/>
            <w:shd w:val="clear" w:color="auto" w:fill="auto"/>
            <w:vAlign w:val="center"/>
          </w:tcPr>
          <w:p w14:paraId="5DBDB2C5" w14:textId="5F5F2636" w:rsidR="00D734D2" w:rsidRPr="00F43F97" w:rsidRDefault="00D734D2" w:rsidP="006E67C8">
            <w:pPr>
              <w:spacing w:before="20" w:after="20"/>
              <w:ind w:left="102" w:right="123"/>
              <w:jc w:val="both"/>
              <w:rPr>
                <w:rFonts w:ascii="Times New Roman" w:hAnsi="Times New Roman"/>
                <w:spacing w:val="-4"/>
                <w:sz w:val="22"/>
                <w:szCs w:val="22"/>
              </w:rPr>
            </w:pPr>
          </w:p>
        </w:tc>
        <w:tc>
          <w:tcPr>
            <w:tcW w:w="568" w:type="pct"/>
            <w:shd w:val="clear" w:color="auto" w:fill="auto"/>
            <w:vAlign w:val="center"/>
          </w:tcPr>
          <w:p w14:paraId="518006A2" w14:textId="0E0536C5" w:rsidR="00D734D2" w:rsidRPr="00F43F97" w:rsidRDefault="00D734D2" w:rsidP="006E67C8">
            <w:pPr>
              <w:spacing w:before="20" w:after="20"/>
              <w:jc w:val="center"/>
              <w:rPr>
                <w:rFonts w:ascii="Times New Roman" w:hAnsi="Times New Roman"/>
                <w:sz w:val="22"/>
                <w:szCs w:val="22"/>
                <w:lang w:val="en"/>
              </w:rPr>
            </w:pPr>
            <w:r w:rsidRPr="00F43F97">
              <w:rPr>
                <w:rFonts w:ascii="Times New Roman" w:hAnsi="Times New Roman"/>
                <w:sz w:val="22"/>
                <w:szCs w:val="22"/>
                <w:lang w:val="en"/>
              </w:rPr>
              <w:t>Ban Pháp chế HĐND Thành phố</w:t>
            </w:r>
          </w:p>
        </w:tc>
        <w:tc>
          <w:tcPr>
            <w:tcW w:w="1617" w:type="pct"/>
            <w:shd w:val="clear" w:color="auto" w:fill="auto"/>
            <w:vAlign w:val="center"/>
          </w:tcPr>
          <w:p w14:paraId="378B513D" w14:textId="6AB1B6D9" w:rsidR="00D734D2" w:rsidRPr="00F43F97" w:rsidRDefault="00D734D2" w:rsidP="006E67C8">
            <w:pPr>
              <w:spacing w:before="20" w:after="20"/>
              <w:ind w:left="133" w:right="145"/>
              <w:jc w:val="both"/>
              <w:rPr>
                <w:rFonts w:ascii="Times New Roman" w:hAnsi="Times New Roman"/>
                <w:spacing w:val="-4"/>
                <w:sz w:val="22"/>
                <w:szCs w:val="22"/>
              </w:rPr>
            </w:pPr>
            <w:r w:rsidRPr="00F43F97">
              <w:rPr>
                <w:rFonts w:ascii="Times New Roman" w:hAnsi="Times New Roman"/>
                <w:spacing w:val="-4"/>
                <w:sz w:val="22"/>
                <w:szCs w:val="22"/>
              </w:rPr>
              <w:t>Về thẩm quyền thành lập, tổ chức lại, giải thể tại Điều 3, dự thảo giao Chủ tịch UBND Thành phố và Chủ tịch UBND cấp xã quyết định theo từng nhóm đơn vị. Đây là nội dung phân cấp mạnh, phù hợp yêu cầu đổi mới quản trị, nhưng cần làm rõ cơ chế kiểm soát, điều kiện áp dụng và trách nhiệm của cơ quan chuyên môn thẩm định, nhất là đối với đơn vị sự nghiệp công lập cấp xã trong bối cảnh mô hình chính quyền địa phương 2 cấp còn mới, năng lực tham mưu ở cơ sở chưa đồng đều</w:t>
            </w:r>
          </w:p>
        </w:tc>
        <w:tc>
          <w:tcPr>
            <w:tcW w:w="1719" w:type="pct"/>
            <w:shd w:val="clear" w:color="auto" w:fill="auto"/>
          </w:tcPr>
          <w:p w14:paraId="76B86993" w14:textId="022770A8" w:rsidR="00D734D2" w:rsidRPr="00F43F97" w:rsidRDefault="00775F0F" w:rsidP="006E67C8">
            <w:pPr>
              <w:spacing w:before="20" w:after="20"/>
              <w:ind w:left="118" w:right="142"/>
              <w:jc w:val="both"/>
              <w:rPr>
                <w:rFonts w:ascii="Times New Roman" w:hAnsi="Times New Roman"/>
                <w:sz w:val="22"/>
                <w:szCs w:val="22"/>
              </w:rPr>
            </w:pPr>
            <w:r w:rsidRPr="00F43F97">
              <w:rPr>
                <w:rFonts w:ascii="Times New Roman" w:hAnsi="Times New Roman"/>
                <w:sz w:val="22"/>
                <w:szCs w:val="22"/>
              </w:rPr>
              <w:t>Tiếp thu ý kiến đóng góp, cơ quan soạn thảo đã điều chỉnh bỏ nội dung liên quan về quyết định thành lập, tổ chức lại, giải thể đơn vị sự nghiệp công lập thuộc UBND cấp xã (theo nội dung giải trình ý kiến của Sở Tư pháp ở trên)</w:t>
            </w:r>
          </w:p>
        </w:tc>
      </w:tr>
      <w:tr w:rsidR="00F43F97" w:rsidRPr="00F43F97" w14:paraId="5EEDD947" w14:textId="77777777" w:rsidTr="00AE36F3">
        <w:trPr>
          <w:trHeight w:val="2116"/>
          <w:tblCellSpacing w:w="0" w:type="dxa"/>
        </w:trPr>
        <w:tc>
          <w:tcPr>
            <w:tcW w:w="149" w:type="pct"/>
            <w:vAlign w:val="center"/>
          </w:tcPr>
          <w:p w14:paraId="19CDF83D" w14:textId="5B4B5716" w:rsidR="00D734D2" w:rsidRPr="00F43F97" w:rsidRDefault="00D734D2" w:rsidP="006E67C8">
            <w:pPr>
              <w:spacing w:before="20" w:after="20"/>
              <w:ind w:left="17" w:right="103"/>
              <w:jc w:val="center"/>
              <w:rPr>
                <w:rFonts w:ascii="Times New Roman" w:hAnsi="Times New Roman"/>
                <w:spacing w:val="-4"/>
                <w:sz w:val="22"/>
                <w:szCs w:val="22"/>
              </w:rPr>
            </w:pPr>
            <w:r w:rsidRPr="00F43F97">
              <w:rPr>
                <w:rFonts w:ascii="Times New Roman" w:hAnsi="Times New Roman"/>
                <w:spacing w:val="-4"/>
                <w:sz w:val="22"/>
                <w:szCs w:val="22"/>
              </w:rPr>
              <w:t>2.3</w:t>
            </w:r>
          </w:p>
        </w:tc>
        <w:tc>
          <w:tcPr>
            <w:tcW w:w="946" w:type="pct"/>
            <w:shd w:val="clear" w:color="auto" w:fill="auto"/>
            <w:vAlign w:val="center"/>
          </w:tcPr>
          <w:p w14:paraId="0DB8F436" w14:textId="77777777" w:rsidR="00D734D2" w:rsidRPr="00F43F97" w:rsidRDefault="00D734D2" w:rsidP="006E67C8">
            <w:pPr>
              <w:spacing w:before="20" w:after="20"/>
              <w:ind w:left="102" w:right="123"/>
              <w:jc w:val="both"/>
              <w:rPr>
                <w:rFonts w:ascii="Times New Roman" w:hAnsi="Times New Roman"/>
                <w:spacing w:val="-4"/>
                <w:sz w:val="22"/>
                <w:szCs w:val="22"/>
              </w:rPr>
            </w:pPr>
          </w:p>
        </w:tc>
        <w:tc>
          <w:tcPr>
            <w:tcW w:w="568" w:type="pct"/>
            <w:shd w:val="clear" w:color="auto" w:fill="auto"/>
            <w:vAlign w:val="center"/>
          </w:tcPr>
          <w:p w14:paraId="0B7D6A00" w14:textId="4B5F679D" w:rsidR="00D734D2" w:rsidRPr="00F43F97" w:rsidRDefault="00D734D2" w:rsidP="006E67C8">
            <w:pPr>
              <w:spacing w:before="20" w:after="20"/>
              <w:jc w:val="center"/>
              <w:rPr>
                <w:rFonts w:ascii="Times New Roman" w:hAnsi="Times New Roman"/>
                <w:sz w:val="22"/>
                <w:szCs w:val="22"/>
                <w:lang w:val="en"/>
              </w:rPr>
            </w:pPr>
            <w:r w:rsidRPr="00F43F97">
              <w:rPr>
                <w:rFonts w:ascii="Times New Roman" w:hAnsi="Times New Roman"/>
                <w:sz w:val="22"/>
                <w:szCs w:val="22"/>
                <w:lang w:val="en"/>
              </w:rPr>
              <w:t>Viện Quy hoạch xây dựng Hà Nội</w:t>
            </w:r>
          </w:p>
        </w:tc>
        <w:tc>
          <w:tcPr>
            <w:tcW w:w="1617" w:type="pct"/>
            <w:shd w:val="clear" w:color="auto" w:fill="auto"/>
            <w:vAlign w:val="center"/>
          </w:tcPr>
          <w:p w14:paraId="6558462F" w14:textId="3BEFA20C" w:rsidR="00D734D2" w:rsidRPr="00F43F97" w:rsidRDefault="00D734D2" w:rsidP="006E67C8">
            <w:pPr>
              <w:spacing w:before="20" w:after="20"/>
              <w:ind w:left="133" w:right="145"/>
              <w:jc w:val="both"/>
              <w:rPr>
                <w:rFonts w:ascii="Times New Roman" w:hAnsi="Times New Roman"/>
                <w:sz w:val="22"/>
                <w:szCs w:val="22"/>
              </w:rPr>
            </w:pPr>
            <w:r w:rsidRPr="00F43F97">
              <w:rPr>
                <w:rFonts w:ascii="Times New Roman" w:hAnsi="Times New Roman"/>
                <w:sz w:val="22"/>
                <w:szCs w:val="22"/>
              </w:rPr>
              <w:t xml:space="preserve">Cụm từ </w:t>
            </w:r>
            <w:r w:rsidRPr="00F43F97">
              <w:rPr>
                <w:rFonts w:ascii="Times New Roman" w:hAnsi="Times New Roman"/>
                <w:i/>
                <w:iCs/>
                <w:sz w:val="22"/>
                <w:szCs w:val="22"/>
              </w:rPr>
              <w:t>“Đơn vị sự nghiệp công lập thuộc UBND Thành phố”</w:t>
            </w:r>
            <w:r w:rsidRPr="00F43F97">
              <w:rPr>
                <w:rFonts w:ascii="Times New Roman" w:hAnsi="Times New Roman"/>
                <w:sz w:val="22"/>
                <w:szCs w:val="22"/>
              </w:rPr>
              <w:t xml:space="preserve"> trong </w:t>
            </w:r>
            <w:r w:rsidR="009B77A5" w:rsidRPr="00F43F97">
              <w:rPr>
                <w:rFonts w:ascii="Times New Roman" w:hAnsi="Times New Roman"/>
                <w:sz w:val="22"/>
                <w:szCs w:val="22"/>
              </w:rPr>
              <w:t>k</w:t>
            </w:r>
            <w:r w:rsidRPr="00F43F97">
              <w:rPr>
                <w:rFonts w:ascii="Times New Roman" w:hAnsi="Times New Roman"/>
                <w:sz w:val="22"/>
                <w:szCs w:val="22"/>
              </w:rPr>
              <w:t>hoản 1, Điều 3 còn lặp và chưa rõ nghĩa, cần chỉnh sửa diễn đạt rõ hơn</w:t>
            </w:r>
          </w:p>
        </w:tc>
        <w:tc>
          <w:tcPr>
            <w:tcW w:w="1719" w:type="pct"/>
            <w:shd w:val="clear" w:color="auto" w:fill="auto"/>
          </w:tcPr>
          <w:p w14:paraId="06895E28" w14:textId="5028F139" w:rsidR="00D734D2" w:rsidRPr="00F43F97" w:rsidRDefault="00D734D2" w:rsidP="006E67C8">
            <w:pPr>
              <w:spacing w:before="20" w:after="20"/>
              <w:ind w:left="118" w:right="142"/>
              <w:jc w:val="both"/>
              <w:rPr>
                <w:rFonts w:ascii="Times New Roman" w:hAnsi="Times New Roman"/>
                <w:sz w:val="22"/>
                <w:szCs w:val="22"/>
              </w:rPr>
            </w:pPr>
            <w:r w:rsidRPr="00F43F97">
              <w:rPr>
                <w:rFonts w:ascii="Times New Roman" w:hAnsi="Times New Roman"/>
                <w:sz w:val="22"/>
                <w:szCs w:val="22"/>
              </w:rPr>
              <w:t xml:space="preserve">Tiếp thu ý kiến và giải trình làm rõ thêm nội dung dự thảo: Đơn vị sự nghiệp công lập tại khoản 1, Điều 3 bao </w:t>
            </w:r>
            <w:r w:rsidR="006833DC" w:rsidRPr="00F43F97">
              <w:rPr>
                <w:rFonts w:ascii="Times New Roman" w:hAnsi="Times New Roman"/>
                <w:sz w:val="22"/>
                <w:szCs w:val="22"/>
              </w:rPr>
              <w:t>gồm</w:t>
            </w:r>
            <w:r w:rsidRPr="00F43F97">
              <w:rPr>
                <w:rFonts w:ascii="Times New Roman" w:hAnsi="Times New Roman"/>
                <w:sz w:val="22"/>
                <w:szCs w:val="22"/>
              </w:rPr>
              <w:t xml:space="preserve"> các đơn vị sự nghiệp công lập cấp 1 (thuộc UBND thành phố) và đơn vị sự nghiệp công lập cấp 2 (thuộc các sở, ban, ngành và đơn vị sự nghiệp công lập cấp 1). Do vậy cụm từ “đơn vị sự nghiệp công lập thuộc UBND Thành phố” lặp lại tại khoản 1, Điều 3 nhưng có ý nghĩa khác nhau.</w:t>
            </w:r>
          </w:p>
        </w:tc>
      </w:tr>
      <w:tr w:rsidR="00F43F97" w:rsidRPr="00F43F97" w14:paraId="7570A0EB" w14:textId="77777777" w:rsidTr="00AE36F3">
        <w:trPr>
          <w:tblCellSpacing w:w="0" w:type="dxa"/>
        </w:trPr>
        <w:tc>
          <w:tcPr>
            <w:tcW w:w="149" w:type="pct"/>
            <w:vAlign w:val="center"/>
          </w:tcPr>
          <w:p w14:paraId="27FFA261" w14:textId="2BB6DECD" w:rsidR="00D734D2" w:rsidRPr="001E5644" w:rsidRDefault="00D734D2" w:rsidP="006E67C8">
            <w:pPr>
              <w:spacing w:before="20" w:after="20"/>
              <w:ind w:left="17" w:right="103"/>
              <w:jc w:val="center"/>
              <w:rPr>
                <w:rFonts w:ascii="Times New Roman" w:hAnsi="Times New Roman"/>
                <w:b/>
                <w:bCs/>
                <w:i/>
                <w:iCs/>
                <w:spacing w:val="-4"/>
                <w:sz w:val="22"/>
                <w:szCs w:val="22"/>
              </w:rPr>
            </w:pPr>
            <w:r w:rsidRPr="001E5644">
              <w:rPr>
                <w:rFonts w:ascii="Times New Roman" w:hAnsi="Times New Roman"/>
                <w:b/>
                <w:bCs/>
                <w:i/>
                <w:iCs/>
                <w:spacing w:val="-4"/>
                <w:sz w:val="22"/>
                <w:szCs w:val="22"/>
              </w:rPr>
              <w:t>3</w:t>
            </w:r>
          </w:p>
        </w:tc>
        <w:tc>
          <w:tcPr>
            <w:tcW w:w="946" w:type="pct"/>
            <w:shd w:val="clear" w:color="auto" w:fill="auto"/>
            <w:vAlign w:val="center"/>
          </w:tcPr>
          <w:p w14:paraId="1A2200C1" w14:textId="5EDF9495" w:rsidR="00D734D2" w:rsidRPr="001E5644" w:rsidRDefault="00D734D2" w:rsidP="006E67C8">
            <w:pPr>
              <w:spacing w:before="20" w:after="20"/>
              <w:ind w:left="102" w:right="123"/>
              <w:jc w:val="both"/>
              <w:rPr>
                <w:rFonts w:ascii="Times New Roman" w:hAnsi="Times New Roman"/>
                <w:b/>
                <w:bCs/>
                <w:i/>
                <w:iCs/>
                <w:sz w:val="22"/>
                <w:szCs w:val="22"/>
                <w:lang w:val="en"/>
              </w:rPr>
            </w:pPr>
            <w:r w:rsidRPr="001E5644">
              <w:rPr>
                <w:rFonts w:ascii="Times New Roman" w:hAnsi="Times New Roman"/>
                <w:b/>
                <w:bCs/>
                <w:i/>
                <w:iCs/>
                <w:spacing w:val="-4"/>
                <w:sz w:val="22"/>
                <w:szCs w:val="22"/>
              </w:rPr>
              <w:t>Về quy định nội dung liên quan đến trình tự, thủ tục thành lập, tổ chức lại, giải thể đơn vị sự nghiệp công lập</w:t>
            </w:r>
          </w:p>
        </w:tc>
        <w:tc>
          <w:tcPr>
            <w:tcW w:w="568" w:type="pct"/>
            <w:shd w:val="clear" w:color="auto" w:fill="auto"/>
            <w:vAlign w:val="center"/>
          </w:tcPr>
          <w:p w14:paraId="25839972" w14:textId="63D0D2AB" w:rsidR="00D734D2" w:rsidRPr="00F43F97" w:rsidRDefault="00D734D2" w:rsidP="006E67C8">
            <w:pPr>
              <w:spacing w:before="20" w:after="20"/>
              <w:jc w:val="center"/>
              <w:rPr>
                <w:rFonts w:ascii="Times New Roman" w:hAnsi="Times New Roman"/>
                <w:sz w:val="22"/>
                <w:szCs w:val="22"/>
                <w:lang w:val="en"/>
              </w:rPr>
            </w:pPr>
          </w:p>
        </w:tc>
        <w:tc>
          <w:tcPr>
            <w:tcW w:w="1617" w:type="pct"/>
            <w:shd w:val="clear" w:color="auto" w:fill="auto"/>
            <w:vAlign w:val="center"/>
          </w:tcPr>
          <w:p w14:paraId="44A28022" w14:textId="53078D9E" w:rsidR="00D734D2" w:rsidRPr="00F43F97" w:rsidRDefault="00D734D2" w:rsidP="006E67C8">
            <w:pPr>
              <w:spacing w:before="20" w:after="20"/>
              <w:ind w:left="133" w:right="145"/>
              <w:jc w:val="both"/>
              <w:rPr>
                <w:rFonts w:ascii="Times New Roman" w:hAnsi="Times New Roman"/>
                <w:spacing w:val="-4"/>
                <w:sz w:val="22"/>
                <w:szCs w:val="22"/>
              </w:rPr>
            </w:pPr>
          </w:p>
        </w:tc>
        <w:tc>
          <w:tcPr>
            <w:tcW w:w="1719" w:type="pct"/>
            <w:shd w:val="clear" w:color="auto" w:fill="auto"/>
          </w:tcPr>
          <w:p w14:paraId="291A6A66" w14:textId="4A30F3D8" w:rsidR="00D734D2" w:rsidRPr="00F43F97" w:rsidRDefault="00D734D2" w:rsidP="006E67C8">
            <w:pPr>
              <w:spacing w:before="20" w:after="20"/>
              <w:ind w:left="118" w:right="142"/>
              <w:jc w:val="both"/>
              <w:rPr>
                <w:rFonts w:ascii="Times New Roman" w:hAnsi="Times New Roman"/>
                <w:sz w:val="22"/>
                <w:szCs w:val="22"/>
              </w:rPr>
            </w:pPr>
          </w:p>
        </w:tc>
      </w:tr>
      <w:tr w:rsidR="00F43F97" w:rsidRPr="00F43F97" w14:paraId="06E85639" w14:textId="77777777" w:rsidTr="00AE36F3">
        <w:trPr>
          <w:tblCellSpacing w:w="0" w:type="dxa"/>
        </w:trPr>
        <w:tc>
          <w:tcPr>
            <w:tcW w:w="149" w:type="pct"/>
            <w:vAlign w:val="center"/>
          </w:tcPr>
          <w:p w14:paraId="0C97965C" w14:textId="64645127" w:rsidR="00D734D2" w:rsidRPr="00F43F97" w:rsidRDefault="00D734D2" w:rsidP="006E67C8">
            <w:pPr>
              <w:spacing w:before="20" w:after="20"/>
              <w:ind w:left="17" w:right="103"/>
              <w:jc w:val="center"/>
              <w:rPr>
                <w:rFonts w:ascii="Times New Roman" w:hAnsi="Times New Roman"/>
                <w:spacing w:val="-4"/>
                <w:sz w:val="22"/>
                <w:szCs w:val="22"/>
              </w:rPr>
            </w:pPr>
            <w:r w:rsidRPr="00F43F97">
              <w:rPr>
                <w:rFonts w:ascii="Times New Roman" w:hAnsi="Times New Roman"/>
                <w:spacing w:val="-4"/>
                <w:sz w:val="22"/>
                <w:szCs w:val="22"/>
              </w:rPr>
              <w:t>3.1</w:t>
            </w:r>
          </w:p>
        </w:tc>
        <w:tc>
          <w:tcPr>
            <w:tcW w:w="946" w:type="pct"/>
            <w:shd w:val="clear" w:color="auto" w:fill="auto"/>
            <w:vAlign w:val="center"/>
          </w:tcPr>
          <w:p w14:paraId="2E7010C7" w14:textId="77777777" w:rsidR="00D734D2" w:rsidRPr="00F43F97" w:rsidRDefault="00D734D2" w:rsidP="006E67C8">
            <w:pPr>
              <w:spacing w:before="20" w:after="20"/>
              <w:ind w:left="102" w:right="123"/>
              <w:jc w:val="both"/>
              <w:rPr>
                <w:rFonts w:ascii="Times New Roman" w:hAnsi="Times New Roman"/>
                <w:spacing w:val="-4"/>
                <w:sz w:val="22"/>
                <w:szCs w:val="22"/>
              </w:rPr>
            </w:pPr>
          </w:p>
        </w:tc>
        <w:tc>
          <w:tcPr>
            <w:tcW w:w="568" w:type="pct"/>
            <w:shd w:val="clear" w:color="auto" w:fill="auto"/>
            <w:vAlign w:val="center"/>
          </w:tcPr>
          <w:p w14:paraId="1C407577" w14:textId="4B850476" w:rsidR="00D734D2" w:rsidRPr="00F43F97" w:rsidRDefault="00D734D2" w:rsidP="006E67C8">
            <w:pPr>
              <w:spacing w:before="20" w:after="20"/>
              <w:jc w:val="center"/>
              <w:rPr>
                <w:rFonts w:ascii="Times New Roman" w:hAnsi="Times New Roman"/>
                <w:sz w:val="22"/>
                <w:szCs w:val="22"/>
                <w:lang w:val="en"/>
              </w:rPr>
            </w:pPr>
            <w:r w:rsidRPr="00F43F97">
              <w:rPr>
                <w:rFonts w:ascii="Times New Roman" w:hAnsi="Times New Roman"/>
                <w:sz w:val="22"/>
                <w:szCs w:val="22"/>
                <w:lang w:val="en"/>
              </w:rPr>
              <w:t>Sở Tư pháp</w:t>
            </w:r>
          </w:p>
        </w:tc>
        <w:tc>
          <w:tcPr>
            <w:tcW w:w="1617" w:type="pct"/>
            <w:shd w:val="clear" w:color="auto" w:fill="auto"/>
            <w:vAlign w:val="center"/>
          </w:tcPr>
          <w:p w14:paraId="49090433" w14:textId="77777777" w:rsidR="00D734D2" w:rsidRPr="00F43F97" w:rsidRDefault="00D734D2" w:rsidP="006E67C8">
            <w:pPr>
              <w:spacing w:before="20" w:after="20"/>
              <w:ind w:left="133" w:right="145"/>
              <w:jc w:val="both"/>
              <w:rPr>
                <w:rFonts w:ascii="Times New Roman" w:hAnsi="Times New Roman"/>
                <w:spacing w:val="-4"/>
                <w:sz w:val="22"/>
                <w:szCs w:val="22"/>
              </w:rPr>
            </w:pPr>
            <w:r w:rsidRPr="00F43F97">
              <w:rPr>
                <w:rFonts w:ascii="Times New Roman" w:hAnsi="Times New Roman"/>
                <w:spacing w:val="-4"/>
                <w:sz w:val="22"/>
                <w:szCs w:val="22"/>
              </w:rPr>
              <w:t xml:space="preserve">Đối với trình tự, thủ tục thành lập đơn vị sự nghiệp công lập thuộc UBND Thành phố, hiện dự thảo chưa có nội dung quy định đầy đủ, phù hợp </w:t>
            </w:r>
            <w:r w:rsidRPr="00F43F97">
              <w:rPr>
                <w:rFonts w:ascii="Times New Roman" w:hAnsi="Times New Roman"/>
                <w:i/>
                <w:iCs/>
                <w:spacing w:val="-4"/>
                <w:sz w:val="22"/>
                <w:szCs w:val="22"/>
              </w:rPr>
              <w:t xml:space="preserve">(theo quy định hiện hành của Chính phủ, việc thành lập đơn vị sự nghiệp công lập thuộc UBND cấp tỉnh do UBND cấp tỉnh đề nghị, chuẩn </w:t>
            </w:r>
            <w:r w:rsidRPr="00F43F97">
              <w:rPr>
                <w:rFonts w:ascii="Times New Roman" w:hAnsi="Times New Roman"/>
                <w:i/>
                <w:iCs/>
                <w:spacing w:val="-4"/>
                <w:sz w:val="22"/>
                <w:szCs w:val="22"/>
              </w:rPr>
              <w:lastRenderedPageBreak/>
              <w:t>bị hồ sơ gửi Bộ Nội vụ thẩm định, trình Thủ tướng Chính phủ quyết định. Nay, theo quy định của Luật Thủ đô số 02/2026/QH16, thẩm quyền thành lập nêu trên thuộc Chủ tịch UBND Thành phố. Tuy nhiên, nếu giao cơ quan chuyên môn thuộc UBND Thành phố lập hồ sơ như quy định trong dự thảo Nghị quyết thì chưa thực sự phù hợp, do đơn vị sự nghiệp công lập dự kiến thành lập trong nhiều trường hợp không thuộc cơ cấu tổ chức của cơ quan chuyên môn đó. Do vậy, việc giao Sở Nội vụ - cơ quan tham mưu về tổ chức bộ máy - chủ trì lập hồ sơ, tham mưu trình là phù hợp trong đa số trường hợp. Đồng thời, trong trường hợp này, UBND Thành phố cần nghiên cứu thành lập Hội đồng thẩm định liên ngành nhằm bảo đảm việc xem xét, thẩm định được khách quan, toàn diện)</w:t>
            </w:r>
            <w:r w:rsidRPr="00F43F97">
              <w:rPr>
                <w:rFonts w:ascii="Times New Roman" w:hAnsi="Times New Roman"/>
                <w:spacing w:val="-4"/>
                <w:sz w:val="22"/>
                <w:szCs w:val="22"/>
              </w:rPr>
              <w:t>.</w:t>
            </w:r>
          </w:p>
          <w:p w14:paraId="6FE72188" w14:textId="14FFED58" w:rsidR="00D734D2" w:rsidRPr="00F43F97" w:rsidRDefault="00D734D2" w:rsidP="006E67C8">
            <w:pPr>
              <w:spacing w:before="20" w:after="20"/>
              <w:ind w:left="133" w:right="145"/>
              <w:jc w:val="both"/>
              <w:rPr>
                <w:rFonts w:ascii="Times New Roman" w:hAnsi="Times New Roman"/>
                <w:sz w:val="22"/>
                <w:szCs w:val="22"/>
              </w:rPr>
            </w:pPr>
            <w:r w:rsidRPr="00F43F97">
              <w:rPr>
                <w:rFonts w:ascii="Times New Roman" w:hAnsi="Times New Roman"/>
                <w:sz w:val="22"/>
                <w:szCs w:val="22"/>
              </w:rPr>
              <w:t>Dự thảo nhằm cụ thể hóa quy định tại điểm đ khoản 1 Điều 7 Luật Thủ đô số 02/2026/QH16 về thẩm quyền của Hội đồng nhân dân Thành phố quy định việc thành lập, tổ chức lại, giải thể, chế độ tự chủ về tổ chức bộ máy, nhân sự, tài chính và việc thực hiện nhiệm vụ của các đơn vị sự nghiệp công lập thuộc phạm vi quản lý của Thành phố. Tuy nhiên, nội dung dự thảo hiện mới quy định về trình tự, thủ tục thành lập, tổ chức lại, giải thể đơn vị sự nghiệp công lập mà chưa quy định điều kiện, căn cứ thực hiện đối với từng trường hợp thành lập, tổ chức lại, giải thể. Đề nghị cơ quan soạn thảo tiếp tục rà soát, nghiên cứu quy định cụ thể hoặc dẫn chiếu rõ căn cứ áp dụng đối với điều kiện thành lập, tổ chức lại, giải thể đơn vị sự nghiệp công lập trong trường hợp tiếp tục thực hiện theo quy định của pháp luật hiện hành, bảo đảm có cơ sở thống nhất trong quá trình tổ chức thực hiện; đồng thời làm rõ tính vượt trội của quy định, tránh phát sinh cách hiểu hoặc áp dụng không thống nhất.</w:t>
            </w:r>
          </w:p>
        </w:tc>
        <w:tc>
          <w:tcPr>
            <w:tcW w:w="1719" w:type="pct"/>
            <w:shd w:val="clear" w:color="auto" w:fill="auto"/>
          </w:tcPr>
          <w:p w14:paraId="16F20ADB" w14:textId="622361D6" w:rsidR="006D71F6" w:rsidRPr="00F43F97" w:rsidRDefault="00D734D2" w:rsidP="006E67C8">
            <w:pPr>
              <w:spacing w:before="20" w:after="20"/>
              <w:ind w:left="118" w:right="142"/>
              <w:jc w:val="both"/>
              <w:rPr>
                <w:rFonts w:ascii="Times New Roman" w:hAnsi="Times New Roman"/>
                <w:sz w:val="22"/>
                <w:szCs w:val="22"/>
              </w:rPr>
            </w:pPr>
            <w:r w:rsidRPr="00F43F97">
              <w:rPr>
                <w:rFonts w:ascii="Times New Roman" w:hAnsi="Times New Roman"/>
                <w:sz w:val="22"/>
                <w:szCs w:val="22"/>
              </w:rPr>
              <w:lastRenderedPageBreak/>
              <w:t>Tiếp thu ý kiến</w:t>
            </w:r>
            <w:r w:rsidR="006833DC" w:rsidRPr="00F43F97">
              <w:rPr>
                <w:rFonts w:ascii="Times New Roman" w:hAnsi="Times New Roman"/>
                <w:sz w:val="22"/>
                <w:szCs w:val="22"/>
              </w:rPr>
              <w:t xml:space="preserve"> và</w:t>
            </w:r>
            <w:r w:rsidRPr="00F43F97">
              <w:rPr>
                <w:rFonts w:ascii="Times New Roman" w:hAnsi="Times New Roman"/>
                <w:sz w:val="22"/>
                <w:szCs w:val="22"/>
              </w:rPr>
              <w:t xml:space="preserve"> </w:t>
            </w:r>
            <w:r w:rsidR="006833DC" w:rsidRPr="00F43F97">
              <w:rPr>
                <w:rFonts w:ascii="Times New Roman" w:hAnsi="Times New Roman"/>
                <w:sz w:val="22"/>
                <w:szCs w:val="22"/>
              </w:rPr>
              <w:t>giải trình</w:t>
            </w:r>
            <w:r w:rsidRPr="00F43F97">
              <w:rPr>
                <w:rFonts w:ascii="Times New Roman" w:hAnsi="Times New Roman"/>
                <w:sz w:val="22"/>
                <w:szCs w:val="22"/>
              </w:rPr>
              <w:t xml:space="preserve"> làm rõ nội dung </w:t>
            </w:r>
            <w:r w:rsidR="006833DC" w:rsidRPr="00F43F97">
              <w:rPr>
                <w:rFonts w:ascii="Times New Roman" w:hAnsi="Times New Roman"/>
                <w:sz w:val="22"/>
                <w:szCs w:val="22"/>
              </w:rPr>
              <w:t>dự thảo</w:t>
            </w:r>
            <w:r w:rsidR="006D71F6" w:rsidRPr="00F43F97">
              <w:rPr>
                <w:rFonts w:ascii="Times New Roman" w:hAnsi="Times New Roman"/>
                <w:sz w:val="22"/>
                <w:szCs w:val="22"/>
              </w:rPr>
              <w:t>.</w:t>
            </w:r>
            <w:r w:rsidRPr="00F43F97">
              <w:rPr>
                <w:rFonts w:ascii="Times New Roman" w:hAnsi="Times New Roman"/>
                <w:sz w:val="22"/>
                <w:szCs w:val="22"/>
              </w:rPr>
              <w:t xml:space="preserve"> </w:t>
            </w:r>
            <w:r w:rsidR="006D71F6" w:rsidRPr="00F43F97">
              <w:rPr>
                <w:rFonts w:ascii="Times New Roman" w:hAnsi="Times New Roman"/>
                <w:sz w:val="22"/>
                <w:szCs w:val="22"/>
              </w:rPr>
              <w:t>T</w:t>
            </w:r>
            <w:r w:rsidRPr="00F43F97">
              <w:rPr>
                <w:rFonts w:ascii="Times New Roman" w:hAnsi="Times New Roman"/>
                <w:sz w:val="22"/>
                <w:szCs w:val="22"/>
              </w:rPr>
              <w:t>heo quy định hiện hành (Nghị định 283/2025/NĐ-CP sửa đổi, bổ sung Nghị định</w:t>
            </w:r>
            <w:r w:rsidR="006D71F6" w:rsidRPr="00F43F97">
              <w:rPr>
                <w:rFonts w:ascii="Times New Roman" w:hAnsi="Times New Roman"/>
                <w:sz w:val="22"/>
                <w:szCs w:val="22"/>
              </w:rPr>
              <w:t xml:space="preserve"> </w:t>
            </w:r>
            <w:r w:rsidRPr="00F43F97">
              <w:rPr>
                <w:rFonts w:ascii="Times New Roman" w:hAnsi="Times New Roman"/>
                <w:sz w:val="22"/>
                <w:szCs w:val="22"/>
              </w:rPr>
              <w:t xml:space="preserve">120/2020/NĐ-CP) thì </w:t>
            </w:r>
            <w:r w:rsidR="006D71F6" w:rsidRPr="00F43F97">
              <w:rPr>
                <w:rFonts w:ascii="Times New Roman" w:hAnsi="Times New Roman"/>
                <w:sz w:val="22"/>
                <w:szCs w:val="22"/>
              </w:rPr>
              <w:t xml:space="preserve">việc quyết định thành lập, tổ chức lại, giải thể </w:t>
            </w:r>
            <w:r w:rsidRPr="00F43F97">
              <w:rPr>
                <w:rFonts w:ascii="Times New Roman" w:hAnsi="Times New Roman"/>
                <w:sz w:val="22"/>
                <w:szCs w:val="22"/>
              </w:rPr>
              <w:t>các đơn vị sự nghiệp công lập thuộc</w:t>
            </w:r>
            <w:r w:rsidR="006D71F6" w:rsidRPr="00F43F97">
              <w:rPr>
                <w:rFonts w:ascii="Times New Roman" w:hAnsi="Times New Roman"/>
                <w:sz w:val="22"/>
                <w:szCs w:val="22"/>
              </w:rPr>
              <w:t xml:space="preserve"> </w:t>
            </w:r>
            <w:r w:rsidRPr="00F43F97">
              <w:rPr>
                <w:rFonts w:ascii="Times New Roman" w:hAnsi="Times New Roman"/>
                <w:sz w:val="22"/>
                <w:szCs w:val="22"/>
              </w:rPr>
              <w:t xml:space="preserve">UBND cấp tỉnh không phải trình </w:t>
            </w:r>
            <w:r w:rsidR="006D71F6" w:rsidRPr="00F43F97">
              <w:rPr>
                <w:rFonts w:ascii="Times New Roman" w:hAnsi="Times New Roman"/>
                <w:sz w:val="22"/>
                <w:szCs w:val="22"/>
              </w:rPr>
              <w:t xml:space="preserve">lên </w:t>
            </w:r>
            <w:r w:rsidRPr="00F43F97">
              <w:rPr>
                <w:rFonts w:ascii="Times New Roman" w:hAnsi="Times New Roman"/>
                <w:sz w:val="22"/>
                <w:szCs w:val="22"/>
              </w:rPr>
              <w:t xml:space="preserve">Thủ tướng </w:t>
            </w:r>
            <w:r w:rsidRPr="00F43F97">
              <w:rPr>
                <w:rFonts w:ascii="Times New Roman" w:hAnsi="Times New Roman"/>
                <w:sz w:val="22"/>
                <w:szCs w:val="22"/>
              </w:rPr>
              <w:lastRenderedPageBreak/>
              <w:t xml:space="preserve">Chính phủ mà đã chuyển thẩm quyền về </w:t>
            </w:r>
            <w:r w:rsidR="006D71F6" w:rsidRPr="00F43F97">
              <w:rPr>
                <w:rFonts w:ascii="Times New Roman" w:hAnsi="Times New Roman"/>
                <w:sz w:val="22"/>
                <w:szCs w:val="22"/>
              </w:rPr>
              <w:t xml:space="preserve">cho </w:t>
            </w:r>
            <w:r w:rsidRPr="00F43F97">
              <w:rPr>
                <w:rFonts w:ascii="Times New Roman" w:hAnsi="Times New Roman"/>
                <w:sz w:val="22"/>
                <w:szCs w:val="22"/>
              </w:rPr>
              <w:t xml:space="preserve">UBND Thành phố. </w:t>
            </w:r>
          </w:p>
          <w:p w14:paraId="7800F50D" w14:textId="6C20A8EF" w:rsidR="00D734D2" w:rsidRPr="00F43F97" w:rsidRDefault="00D734D2" w:rsidP="006E67C8">
            <w:pPr>
              <w:spacing w:before="20" w:after="20"/>
              <w:ind w:left="118" w:right="142"/>
              <w:jc w:val="both"/>
              <w:rPr>
                <w:rFonts w:ascii="Times New Roman" w:hAnsi="Times New Roman"/>
                <w:spacing w:val="-2"/>
                <w:sz w:val="22"/>
                <w:szCs w:val="22"/>
              </w:rPr>
            </w:pPr>
            <w:r w:rsidRPr="00F43F97">
              <w:rPr>
                <w:rFonts w:ascii="Times New Roman" w:hAnsi="Times New Roman"/>
                <w:spacing w:val="-2"/>
                <w:sz w:val="22"/>
                <w:szCs w:val="22"/>
              </w:rPr>
              <w:t xml:space="preserve">Việc UBND Thành phố giao cơ quan chuyên môn xây dựng Hồ sơ, Đề án thành lập đơn vị sự nghiệp công lập là phù hợp với quy định hiện hành và </w:t>
            </w:r>
            <w:r w:rsidR="006D71F6" w:rsidRPr="00F43F97">
              <w:rPr>
                <w:rFonts w:ascii="Times New Roman" w:hAnsi="Times New Roman"/>
                <w:spacing w:val="-2"/>
                <w:sz w:val="22"/>
                <w:szCs w:val="22"/>
              </w:rPr>
              <w:t xml:space="preserve">theo </w:t>
            </w:r>
            <w:r w:rsidRPr="00F43F97">
              <w:rPr>
                <w:rFonts w:ascii="Times New Roman" w:hAnsi="Times New Roman"/>
                <w:spacing w:val="-2"/>
                <w:sz w:val="22"/>
                <w:szCs w:val="22"/>
              </w:rPr>
              <w:t xml:space="preserve">ngành, lĩnh vực của cơ quan chuyên môn quản lý. Sở Nội vụ </w:t>
            </w:r>
            <w:r w:rsidR="006D71F6" w:rsidRPr="00F43F97">
              <w:rPr>
                <w:rFonts w:ascii="Times New Roman" w:hAnsi="Times New Roman"/>
                <w:spacing w:val="-2"/>
                <w:sz w:val="22"/>
                <w:szCs w:val="22"/>
              </w:rPr>
              <w:t>có</w:t>
            </w:r>
            <w:r w:rsidRPr="00F43F97">
              <w:rPr>
                <w:rFonts w:ascii="Times New Roman" w:hAnsi="Times New Roman"/>
                <w:spacing w:val="-2"/>
                <w:sz w:val="22"/>
                <w:szCs w:val="22"/>
              </w:rPr>
              <w:t xml:space="preserve"> vai trò là cơ quan thẩm định, tham mưu giúp UBND Thành phố xem xét quyết định, </w:t>
            </w:r>
            <w:r w:rsidR="006D71F6" w:rsidRPr="00F43F97">
              <w:rPr>
                <w:rFonts w:ascii="Times New Roman" w:hAnsi="Times New Roman"/>
                <w:spacing w:val="-2"/>
                <w:sz w:val="22"/>
                <w:szCs w:val="22"/>
              </w:rPr>
              <w:t>tương tự</w:t>
            </w:r>
            <w:r w:rsidRPr="00F43F97">
              <w:rPr>
                <w:rFonts w:ascii="Times New Roman" w:hAnsi="Times New Roman"/>
                <w:spacing w:val="-2"/>
                <w:sz w:val="22"/>
                <w:szCs w:val="22"/>
              </w:rPr>
              <w:t xml:space="preserve"> Sở Tư pháp có vai trò thẩm định văn bản quy phạm, không thể xây dựng tất cả các Nghị quyết </w:t>
            </w:r>
            <w:r w:rsidR="006D71F6" w:rsidRPr="00F43F97">
              <w:rPr>
                <w:rFonts w:ascii="Times New Roman" w:hAnsi="Times New Roman"/>
                <w:spacing w:val="-2"/>
                <w:sz w:val="22"/>
                <w:szCs w:val="22"/>
              </w:rPr>
              <w:t xml:space="preserve">thuộc </w:t>
            </w:r>
            <w:r w:rsidRPr="00F43F97">
              <w:rPr>
                <w:rFonts w:ascii="Times New Roman" w:hAnsi="Times New Roman"/>
                <w:spacing w:val="-2"/>
                <w:sz w:val="22"/>
                <w:szCs w:val="22"/>
              </w:rPr>
              <w:t>chuyên môn, lĩnh vực của các ngành khác.</w:t>
            </w:r>
          </w:p>
          <w:p w14:paraId="10FE4D4E" w14:textId="57C5E77C" w:rsidR="00D734D2" w:rsidRPr="00F43F97" w:rsidRDefault="00D734D2" w:rsidP="006E67C8">
            <w:pPr>
              <w:spacing w:before="20" w:after="20"/>
              <w:ind w:left="118" w:right="142"/>
              <w:jc w:val="both"/>
              <w:rPr>
                <w:rFonts w:ascii="Times New Roman" w:hAnsi="Times New Roman"/>
                <w:sz w:val="22"/>
                <w:szCs w:val="22"/>
              </w:rPr>
            </w:pPr>
            <w:r w:rsidRPr="00F43F97">
              <w:rPr>
                <w:rFonts w:ascii="Times New Roman" w:hAnsi="Times New Roman"/>
                <w:sz w:val="22"/>
                <w:szCs w:val="22"/>
              </w:rPr>
              <w:t>Dự thảo cụ thể hóa quy định tại điểm đ khoản 1 Điều 7 Luật Thủ đô về trình tự, hồ sơ, nội dung Đề án, thủ tục thành lập, tổ chức lại, giải thể đơn vị sự nghiệp công lập. Đối với các nội dung không được quy định tại Nghị quyết này, các đơn vị sự nghiệp công lập thuộc phạm vi quản lý của Thành phố thực hiện theo quy định pháp luật hiện hành có liên quan (nội dung này đã được đưa vào Điều 1 phạm vi điều chỉnh của dự thảo).</w:t>
            </w:r>
          </w:p>
        </w:tc>
      </w:tr>
      <w:tr w:rsidR="00F43F97" w:rsidRPr="00F43F97" w14:paraId="3328D49B" w14:textId="77777777" w:rsidTr="00AE36F3">
        <w:trPr>
          <w:tblCellSpacing w:w="0" w:type="dxa"/>
        </w:trPr>
        <w:tc>
          <w:tcPr>
            <w:tcW w:w="149" w:type="pct"/>
            <w:vAlign w:val="center"/>
          </w:tcPr>
          <w:p w14:paraId="041664AD" w14:textId="0A1C12A9" w:rsidR="00D734D2" w:rsidRPr="00F43F97" w:rsidRDefault="00D734D2" w:rsidP="006E67C8">
            <w:pPr>
              <w:spacing w:before="20" w:after="20"/>
              <w:ind w:left="17" w:right="103"/>
              <w:jc w:val="center"/>
              <w:rPr>
                <w:rFonts w:ascii="Times New Roman" w:hAnsi="Times New Roman"/>
                <w:spacing w:val="-4"/>
                <w:sz w:val="22"/>
                <w:szCs w:val="22"/>
              </w:rPr>
            </w:pPr>
            <w:r w:rsidRPr="00F43F97">
              <w:rPr>
                <w:rFonts w:ascii="Times New Roman" w:hAnsi="Times New Roman"/>
                <w:spacing w:val="-4"/>
                <w:sz w:val="22"/>
                <w:szCs w:val="22"/>
              </w:rPr>
              <w:lastRenderedPageBreak/>
              <w:t>3.2</w:t>
            </w:r>
          </w:p>
        </w:tc>
        <w:tc>
          <w:tcPr>
            <w:tcW w:w="946" w:type="pct"/>
            <w:shd w:val="clear" w:color="auto" w:fill="auto"/>
            <w:vAlign w:val="center"/>
          </w:tcPr>
          <w:p w14:paraId="27339D39" w14:textId="150536DC" w:rsidR="00D734D2" w:rsidRPr="00F43F97" w:rsidRDefault="00D734D2" w:rsidP="006E67C8">
            <w:pPr>
              <w:spacing w:before="20" w:after="20"/>
              <w:ind w:left="102" w:right="123"/>
              <w:jc w:val="both"/>
              <w:rPr>
                <w:rFonts w:ascii="Times New Roman" w:hAnsi="Times New Roman"/>
                <w:b/>
                <w:bCs/>
                <w:spacing w:val="-4"/>
                <w:sz w:val="22"/>
                <w:szCs w:val="22"/>
              </w:rPr>
            </w:pPr>
          </w:p>
        </w:tc>
        <w:tc>
          <w:tcPr>
            <w:tcW w:w="568" w:type="pct"/>
            <w:shd w:val="clear" w:color="auto" w:fill="auto"/>
            <w:vAlign w:val="center"/>
          </w:tcPr>
          <w:p w14:paraId="0223496F" w14:textId="7A251EB6" w:rsidR="00D734D2" w:rsidRPr="00F43F97" w:rsidRDefault="00D734D2" w:rsidP="006E67C8">
            <w:pPr>
              <w:spacing w:before="20" w:after="20"/>
              <w:jc w:val="center"/>
              <w:rPr>
                <w:rFonts w:ascii="Times New Roman" w:hAnsi="Times New Roman"/>
                <w:sz w:val="22"/>
                <w:szCs w:val="22"/>
                <w:lang w:val="en"/>
              </w:rPr>
            </w:pPr>
            <w:r w:rsidRPr="00F43F97">
              <w:rPr>
                <w:rFonts w:ascii="Times New Roman" w:hAnsi="Times New Roman"/>
                <w:sz w:val="22"/>
                <w:szCs w:val="22"/>
                <w:lang w:val="en"/>
              </w:rPr>
              <w:t>Ban Pháp chế HĐND Thành phố</w:t>
            </w:r>
          </w:p>
        </w:tc>
        <w:tc>
          <w:tcPr>
            <w:tcW w:w="1617" w:type="pct"/>
            <w:shd w:val="clear" w:color="auto" w:fill="auto"/>
            <w:vAlign w:val="center"/>
          </w:tcPr>
          <w:p w14:paraId="1EC4E3DE" w14:textId="728A7FC4" w:rsidR="00D734D2" w:rsidRPr="00F43F97" w:rsidRDefault="00D734D2" w:rsidP="006E67C8">
            <w:pPr>
              <w:spacing w:before="20" w:after="20"/>
              <w:ind w:left="133" w:right="145"/>
              <w:jc w:val="both"/>
              <w:rPr>
                <w:rFonts w:ascii="Times New Roman" w:hAnsi="Times New Roman"/>
                <w:spacing w:val="-4"/>
                <w:sz w:val="22"/>
                <w:szCs w:val="22"/>
              </w:rPr>
            </w:pPr>
            <w:r w:rsidRPr="00F43F97">
              <w:rPr>
                <w:rFonts w:ascii="Times New Roman" w:hAnsi="Times New Roman"/>
                <w:sz w:val="22"/>
                <w:szCs w:val="22"/>
              </w:rPr>
              <w:t xml:space="preserve">Về trình tự, thủ tục tại Điều 4 và Điều 5, nội dung hồ sơ, đề án, tờ trình, thẩm định đã được quy định khá </w:t>
            </w:r>
            <w:r w:rsidRPr="00F43F97">
              <w:rPr>
                <w:rFonts w:ascii="Times New Roman" w:hAnsi="Times New Roman"/>
                <w:sz w:val="22"/>
                <w:szCs w:val="22"/>
              </w:rPr>
              <w:lastRenderedPageBreak/>
              <w:t>chi tiết. Tuy nhiên, đề nghị rà soát để tránh trùng lặp thành phần hồ sơ giữa bước lấy ý kiến, thẩm định và trình quyết định; đồng thời quy định rõ hơn nguyên tắc rút gọn, số hóa quy trình, công khai thời hạn xử lý, trách nhiệm giải trình khi chậm xử lý hồ sơ. Đối với trường hợp giải thể, cần bổ sung yêu cầu đánh giá đầy đủ phương án xử lý tài chính, tài sản công, đất đai, lao động, nghĩa vụ nợ và trách nhiệm người đứng đầu</w:t>
            </w:r>
          </w:p>
        </w:tc>
        <w:tc>
          <w:tcPr>
            <w:tcW w:w="1719" w:type="pct"/>
            <w:shd w:val="clear" w:color="auto" w:fill="auto"/>
            <w:vAlign w:val="center"/>
          </w:tcPr>
          <w:p w14:paraId="79623380" w14:textId="2500F87D" w:rsidR="009947EE" w:rsidRPr="00F43F97" w:rsidRDefault="006D71F6" w:rsidP="006E67C8">
            <w:pPr>
              <w:spacing w:before="20" w:after="20"/>
              <w:ind w:left="118" w:right="142"/>
              <w:jc w:val="both"/>
              <w:rPr>
                <w:rFonts w:ascii="Times New Roman" w:hAnsi="Times New Roman"/>
                <w:sz w:val="22"/>
                <w:szCs w:val="22"/>
              </w:rPr>
            </w:pPr>
            <w:r w:rsidRPr="00F43F97">
              <w:rPr>
                <w:rFonts w:ascii="Times New Roman" w:hAnsi="Times New Roman"/>
                <w:sz w:val="22"/>
                <w:szCs w:val="22"/>
              </w:rPr>
              <w:lastRenderedPageBreak/>
              <w:t xml:space="preserve">(1) </w:t>
            </w:r>
            <w:r w:rsidR="004727DD" w:rsidRPr="00F43F97">
              <w:rPr>
                <w:rFonts w:ascii="Times New Roman" w:hAnsi="Times New Roman"/>
                <w:sz w:val="22"/>
                <w:szCs w:val="22"/>
              </w:rPr>
              <w:t>Tiếp thu ý kiến và bổ sung tại dự thảo Nghị quyết nội dung quy định</w:t>
            </w:r>
            <w:r w:rsidR="00821A7D" w:rsidRPr="00F43F97">
              <w:rPr>
                <w:rFonts w:ascii="Times New Roman" w:hAnsi="Times New Roman"/>
                <w:sz w:val="22"/>
                <w:szCs w:val="22"/>
              </w:rPr>
              <w:t xml:space="preserve"> </w:t>
            </w:r>
            <w:r w:rsidR="009947EE" w:rsidRPr="00F43F97">
              <w:rPr>
                <w:rFonts w:ascii="Times New Roman" w:hAnsi="Times New Roman"/>
                <w:sz w:val="22"/>
                <w:szCs w:val="22"/>
              </w:rPr>
              <w:t xml:space="preserve">khi trình cấp có thẩm quyền ban hành </w:t>
            </w:r>
            <w:r w:rsidR="009947EE" w:rsidRPr="00F43F97">
              <w:rPr>
                <w:rFonts w:ascii="Times New Roman" w:hAnsi="Times New Roman"/>
                <w:sz w:val="22"/>
                <w:szCs w:val="22"/>
              </w:rPr>
              <w:lastRenderedPageBreak/>
              <w:t xml:space="preserve">Quyết định </w:t>
            </w:r>
            <w:r w:rsidR="00821A7D" w:rsidRPr="00F43F97">
              <w:rPr>
                <w:rFonts w:ascii="Times New Roman" w:hAnsi="Times New Roman"/>
                <w:sz w:val="22"/>
                <w:szCs w:val="22"/>
              </w:rPr>
              <w:t>tại khoản 5 Điều 4:</w:t>
            </w:r>
            <w:r w:rsidR="004727DD" w:rsidRPr="00F43F97">
              <w:rPr>
                <w:rFonts w:ascii="Times New Roman" w:hAnsi="Times New Roman"/>
                <w:sz w:val="22"/>
                <w:szCs w:val="22"/>
              </w:rPr>
              <w:t xml:space="preserve"> </w:t>
            </w:r>
            <w:r w:rsidR="004727DD" w:rsidRPr="00F43F97">
              <w:rPr>
                <w:rFonts w:ascii="Times New Roman" w:hAnsi="Times New Roman"/>
                <w:i/>
                <w:iCs/>
                <w:sz w:val="22"/>
                <w:szCs w:val="22"/>
              </w:rPr>
              <w:t>“không yêu cầu nộp lại tài liệu đã có và không có sự thay đổi trong hồ sơ đề nghị thẩm định”</w:t>
            </w:r>
            <w:r w:rsidR="004727DD" w:rsidRPr="00F43F97">
              <w:rPr>
                <w:rFonts w:ascii="Times New Roman" w:hAnsi="Times New Roman"/>
                <w:sz w:val="22"/>
                <w:szCs w:val="22"/>
              </w:rPr>
              <w:t xml:space="preserve">. </w:t>
            </w:r>
          </w:p>
          <w:p w14:paraId="02668C81" w14:textId="3DEEF98D" w:rsidR="00D734D2" w:rsidRPr="00F43F97" w:rsidRDefault="006D71F6" w:rsidP="006E67C8">
            <w:pPr>
              <w:spacing w:before="20" w:after="20"/>
              <w:ind w:left="118" w:right="142"/>
              <w:jc w:val="both"/>
              <w:rPr>
                <w:rFonts w:ascii="Times New Roman" w:hAnsi="Times New Roman"/>
                <w:sz w:val="22"/>
                <w:szCs w:val="22"/>
                <w:lang w:val="en"/>
              </w:rPr>
            </w:pPr>
            <w:r w:rsidRPr="00F43F97">
              <w:rPr>
                <w:rFonts w:ascii="Times New Roman" w:hAnsi="Times New Roman"/>
                <w:sz w:val="22"/>
                <w:szCs w:val="22"/>
              </w:rPr>
              <w:t xml:space="preserve">(2) </w:t>
            </w:r>
            <w:r w:rsidR="004727DD" w:rsidRPr="00F43F97">
              <w:rPr>
                <w:rFonts w:ascii="Times New Roman" w:hAnsi="Times New Roman"/>
                <w:sz w:val="22"/>
                <w:szCs w:val="22"/>
              </w:rPr>
              <w:t>Đối với trường hợp giải thể, đã quy định nội dung phương án xử lý tài chính, tài sản công, đất đai, lao động, nghĩa vụ nợ và trách nhiệm người đứng đầu tại Đề án giải thể đơn vị sự nghiệp công lập.</w:t>
            </w:r>
          </w:p>
        </w:tc>
      </w:tr>
      <w:tr w:rsidR="00F43F97" w:rsidRPr="00F43F97" w14:paraId="4896E7B6" w14:textId="77777777" w:rsidTr="00AE36F3">
        <w:trPr>
          <w:tblCellSpacing w:w="0" w:type="dxa"/>
        </w:trPr>
        <w:tc>
          <w:tcPr>
            <w:tcW w:w="149" w:type="pct"/>
            <w:vAlign w:val="center"/>
          </w:tcPr>
          <w:p w14:paraId="3621F699" w14:textId="6F839449" w:rsidR="006D71F6" w:rsidRPr="00F43F97" w:rsidRDefault="00FF1FBB" w:rsidP="006E67C8">
            <w:pPr>
              <w:spacing w:before="20" w:after="20"/>
              <w:ind w:left="17" w:right="103"/>
              <w:jc w:val="center"/>
              <w:rPr>
                <w:rFonts w:ascii="Times New Roman" w:hAnsi="Times New Roman"/>
                <w:spacing w:val="-4"/>
                <w:sz w:val="22"/>
                <w:szCs w:val="22"/>
              </w:rPr>
            </w:pPr>
            <w:r w:rsidRPr="00F43F97">
              <w:rPr>
                <w:rFonts w:ascii="Times New Roman" w:hAnsi="Times New Roman"/>
                <w:spacing w:val="-4"/>
                <w:sz w:val="22"/>
                <w:szCs w:val="22"/>
              </w:rPr>
              <w:lastRenderedPageBreak/>
              <w:t>3.3</w:t>
            </w:r>
          </w:p>
        </w:tc>
        <w:tc>
          <w:tcPr>
            <w:tcW w:w="946" w:type="pct"/>
            <w:shd w:val="clear" w:color="auto" w:fill="auto"/>
            <w:vAlign w:val="center"/>
          </w:tcPr>
          <w:p w14:paraId="4FFE2174" w14:textId="77777777" w:rsidR="006D71F6" w:rsidRPr="00F43F97" w:rsidRDefault="006D71F6" w:rsidP="006E67C8">
            <w:pPr>
              <w:spacing w:before="20" w:after="20"/>
              <w:ind w:left="102" w:right="123"/>
              <w:jc w:val="both"/>
              <w:rPr>
                <w:rFonts w:ascii="Times New Roman" w:hAnsi="Times New Roman"/>
                <w:b/>
                <w:bCs/>
                <w:spacing w:val="-4"/>
                <w:sz w:val="22"/>
                <w:szCs w:val="22"/>
              </w:rPr>
            </w:pPr>
          </w:p>
        </w:tc>
        <w:tc>
          <w:tcPr>
            <w:tcW w:w="568" w:type="pct"/>
            <w:shd w:val="clear" w:color="auto" w:fill="auto"/>
            <w:vAlign w:val="center"/>
          </w:tcPr>
          <w:p w14:paraId="63562FC3" w14:textId="03928152" w:rsidR="006D71F6" w:rsidRPr="00F43F97" w:rsidRDefault="006D71F6" w:rsidP="006E67C8">
            <w:pPr>
              <w:spacing w:before="20" w:after="20"/>
              <w:jc w:val="center"/>
              <w:rPr>
                <w:rFonts w:ascii="Times New Roman" w:hAnsi="Times New Roman"/>
                <w:sz w:val="22"/>
                <w:szCs w:val="22"/>
                <w:lang w:val="en"/>
              </w:rPr>
            </w:pPr>
            <w:r w:rsidRPr="00F43F97">
              <w:rPr>
                <w:rFonts w:ascii="Times New Roman" w:hAnsi="Times New Roman"/>
                <w:sz w:val="22"/>
                <w:szCs w:val="22"/>
                <w:lang w:val="en"/>
              </w:rPr>
              <w:t>Sở Tư pháp</w:t>
            </w:r>
          </w:p>
        </w:tc>
        <w:tc>
          <w:tcPr>
            <w:tcW w:w="1617" w:type="pct"/>
            <w:shd w:val="clear" w:color="auto" w:fill="auto"/>
          </w:tcPr>
          <w:p w14:paraId="1575A4C2" w14:textId="1A05D6DC" w:rsidR="00246E02" w:rsidRPr="00F43F97" w:rsidRDefault="00071EC4" w:rsidP="006E67C8">
            <w:pPr>
              <w:spacing w:before="20" w:after="20"/>
              <w:ind w:left="133" w:right="145"/>
              <w:jc w:val="both"/>
              <w:rPr>
                <w:rFonts w:ascii="Times New Roman" w:hAnsi="Times New Roman"/>
                <w:spacing w:val="-4"/>
                <w:sz w:val="22"/>
                <w:szCs w:val="22"/>
              </w:rPr>
            </w:pPr>
            <w:r w:rsidRPr="00F43F97">
              <w:rPr>
                <w:rFonts w:ascii="Times New Roman" w:hAnsi="Times New Roman"/>
                <w:spacing w:val="-4"/>
                <w:sz w:val="22"/>
                <w:szCs w:val="22"/>
              </w:rPr>
              <w:t xml:space="preserve">(1) </w:t>
            </w:r>
            <w:r w:rsidR="006D71F6" w:rsidRPr="00F43F97">
              <w:rPr>
                <w:rFonts w:ascii="Times New Roman" w:hAnsi="Times New Roman"/>
                <w:spacing w:val="-4"/>
                <w:sz w:val="22"/>
                <w:szCs w:val="22"/>
              </w:rPr>
              <w:t>Nội dung hồ sơ, trình tự hiện còn khá dài và có nhiều thành phần trùng lặp giữa hồ sơ thẩm định và hồ sơ trình quyết định thành lập. Đề nghị nghiên cứu đơn giản hóa thủ tục hành chính theo hướng: Không yêu cầu nộp lại tài liệu đã có trong giai đoạn thẩm định; Quy định rõ thành phần hồ sơ điện tử; bổ sung cơ chế liên thông giữa cơ quan chuyên môn và cơ quan thẩm định.</w:t>
            </w:r>
          </w:p>
          <w:p w14:paraId="7C7336C2" w14:textId="5856D3A4" w:rsidR="006D71F6" w:rsidRPr="00F43F97" w:rsidRDefault="00071EC4" w:rsidP="006E67C8">
            <w:pPr>
              <w:spacing w:before="20" w:after="20"/>
              <w:ind w:left="133" w:right="145"/>
              <w:jc w:val="both"/>
              <w:rPr>
                <w:rFonts w:ascii="Times New Roman" w:hAnsi="Times New Roman"/>
                <w:spacing w:val="-4"/>
                <w:sz w:val="22"/>
                <w:szCs w:val="22"/>
              </w:rPr>
            </w:pPr>
            <w:r w:rsidRPr="00F43F97">
              <w:rPr>
                <w:rFonts w:ascii="Times New Roman" w:hAnsi="Times New Roman"/>
                <w:spacing w:val="-4"/>
                <w:sz w:val="22"/>
                <w:szCs w:val="22"/>
              </w:rPr>
              <w:t xml:space="preserve">(2) </w:t>
            </w:r>
            <w:r w:rsidR="006D71F6" w:rsidRPr="00F43F97">
              <w:rPr>
                <w:rFonts w:ascii="Times New Roman" w:hAnsi="Times New Roman"/>
                <w:spacing w:val="-4"/>
                <w:sz w:val="22"/>
                <w:szCs w:val="22"/>
              </w:rPr>
              <w:t xml:space="preserve">Khoản 6 quy định </w:t>
            </w:r>
            <w:r w:rsidR="006D71F6" w:rsidRPr="00F43F97">
              <w:rPr>
                <w:rFonts w:ascii="Times New Roman" w:hAnsi="Times New Roman"/>
                <w:i/>
                <w:iCs/>
                <w:spacing w:val="-4"/>
                <w:sz w:val="22"/>
                <w:szCs w:val="22"/>
              </w:rPr>
              <w:t>“thực hiện theo thủ tục hành chính được công bố, ban hành”.</w:t>
            </w:r>
            <w:r w:rsidR="006D71F6" w:rsidRPr="00F43F97">
              <w:rPr>
                <w:rFonts w:ascii="Times New Roman" w:hAnsi="Times New Roman"/>
                <w:spacing w:val="-4"/>
                <w:sz w:val="22"/>
                <w:szCs w:val="22"/>
              </w:rPr>
              <w:t xml:space="preserve"> Nội dung này cần dẫn chiếu đến văn bản quy định thủ tục hành chính. Đề nghị quy định cụ thể để bảo đảm khả thi</w:t>
            </w:r>
          </w:p>
        </w:tc>
        <w:tc>
          <w:tcPr>
            <w:tcW w:w="1719" w:type="pct"/>
            <w:shd w:val="clear" w:color="auto" w:fill="auto"/>
          </w:tcPr>
          <w:p w14:paraId="263BB947" w14:textId="56CC4ADE" w:rsidR="006D71F6" w:rsidRPr="00F43F97" w:rsidRDefault="00810982" w:rsidP="006E67C8">
            <w:pPr>
              <w:spacing w:before="20" w:after="20"/>
              <w:ind w:left="118" w:right="142"/>
              <w:jc w:val="both"/>
              <w:rPr>
                <w:rFonts w:ascii="Times New Roman" w:hAnsi="Times New Roman"/>
                <w:sz w:val="22"/>
                <w:szCs w:val="22"/>
              </w:rPr>
            </w:pPr>
            <w:r w:rsidRPr="00F43F97">
              <w:rPr>
                <w:rFonts w:ascii="Times New Roman" w:hAnsi="Times New Roman"/>
                <w:sz w:val="22"/>
                <w:szCs w:val="22"/>
              </w:rPr>
              <w:t xml:space="preserve">(1) </w:t>
            </w:r>
            <w:r w:rsidR="006D71F6" w:rsidRPr="00F43F97">
              <w:rPr>
                <w:rFonts w:ascii="Times New Roman" w:hAnsi="Times New Roman"/>
                <w:sz w:val="22"/>
                <w:szCs w:val="22"/>
              </w:rPr>
              <w:t xml:space="preserve">Tiếp thu ý kiến và bổ sung tại dự thảo Nghị quyết nội dung quy định khi trình cấp có thẩm quyền ban hành Quyết định tại khoản 5 Điều 4: </w:t>
            </w:r>
            <w:r w:rsidR="006D71F6" w:rsidRPr="00F43F97">
              <w:rPr>
                <w:rFonts w:ascii="Times New Roman" w:hAnsi="Times New Roman"/>
                <w:i/>
                <w:iCs/>
                <w:sz w:val="22"/>
                <w:szCs w:val="22"/>
              </w:rPr>
              <w:t>“không yêu cầu nộp lại tài liệu đã có và không có sự thay đổi trong hồ sơ đề nghị thẩm định”</w:t>
            </w:r>
            <w:r w:rsidR="006D71F6" w:rsidRPr="00F43F97">
              <w:rPr>
                <w:rFonts w:ascii="Times New Roman" w:hAnsi="Times New Roman"/>
                <w:sz w:val="22"/>
                <w:szCs w:val="22"/>
              </w:rPr>
              <w:t xml:space="preserve">. </w:t>
            </w:r>
          </w:p>
          <w:p w14:paraId="5CD68F72" w14:textId="33D08D03" w:rsidR="00071EC4" w:rsidRPr="00F43F97" w:rsidRDefault="00810982" w:rsidP="006E67C8">
            <w:pPr>
              <w:spacing w:before="20" w:after="20"/>
              <w:ind w:left="118" w:right="142"/>
              <w:jc w:val="both"/>
              <w:rPr>
                <w:rFonts w:ascii="Times New Roman" w:hAnsi="Times New Roman"/>
                <w:i/>
                <w:iCs/>
                <w:sz w:val="22"/>
                <w:szCs w:val="22"/>
              </w:rPr>
            </w:pPr>
            <w:r w:rsidRPr="00F43F97">
              <w:rPr>
                <w:rFonts w:ascii="Times New Roman" w:hAnsi="Times New Roman"/>
                <w:sz w:val="22"/>
                <w:szCs w:val="22"/>
              </w:rPr>
              <w:t xml:space="preserve">(2) </w:t>
            </w:r>
            <w:r w:rsidR="00071EC4" w:rsidRPr="00F43F97">
              <w:rPr>
                <w:rFonts w:ascii="Times New Roman" w:hAnsi="Times New Roman"/>
                <w:sz w:val="22"/>
                <w:szCs w:val="22"/>
              </w:rPr>
              <w:t xml:space="preserve">Tiếp thu ý kiến và điều chỉnh nội dung dự thảo </w:t>
            </w:r>
            <w:r w:rsidRPr="00F43F97">
              <w:rPr>
                <w:rFonts w:ascii="Times New Roman" w:hAnsi="Times New Roman"/>
                <w:sz w:val="22"/>
                <w:szCs w:val="22"/>
              </w:rPr>
              <w:t xml:space="preserve">cụ thể về thời hạn giải quyết: </w:t>
            </w:r>
            <w:r w:rsidRPr="00F43F97">
              <w:rPr>
                <w:rFonts w:ascii="Times New Roman" w:hAnsi="Times New Roman"/>
                <w:i/>
                <w:iCs/>
                <w:sz w:val="22"/>
                <w:szCs w:val="22"/>
              </w:rPr>
              <w:t>“</w:t>
            </w:r>
            <w:r w:rsidR="00071EC4" w:rsidRPr="00F43F97">
              <w:rPr>
                <w:rFonts w:ascii="Times New Roman" w:hAnsi="Times New Roman"/>
                <w:i/>
                <w:iCs/>
                <w:sz w:val="22"/>
                <w:szCs w:val="22"/>
              </w:rPr>
              <w:t>6. Thời hạn giải quyết việc thành lập đơn vị sự nghiệp công lập:</w:t>
            </w:r>
          </w:p>
          <w:p w14:paraId="2E49DF1C" w14:textId="77777777" w:rsidR="00071EC4" w:rsidRPr="00F43F97" w:rsidRDefault="00071EC4" w:rsidP="006E67C8">
            <w:pPr>
              <w:spacing w:before="20" w:after="20"/>
              <w:ind w:left="118" w:right="142"/>
              <w:jc w:val="both"/>
              <w:rPr>
                <w:rFonts w:ascii="Times New Roman" w:hAnsi="Times New Roman"/>
                <w:i/>
                <w:iCs/>
                <w:sz w:val="22"/>
                <w:szCs w:val="22"/>
              </w:rPr>
            </w:pPr>
            <w:r w:rsidRPr="00F43F97">
              <w:rPr>
                <w:rFonts w:ascii="Times New Roman" w:hAnsi="Times New Roman"/>
                <w:i/>
                <w:iCs/>
                <w:sz w:val="22"/>
                <w:szCs w:val="22"/>
              </w:rPr>
              <w:t>a) Thời hạn thẩm định là 10 ngày làm việc, kể từ ngày nhận đủ hồ sơ theo quy định, Sở Nội vụ phải có văn bản thẩm định gửi cơ quan, tổ chức đề nghị thành lập</w:t>
            </w:r>
          </w:p>
          <w:p w14:paraId="6B08B865" w14:textId="7F698C20" w:rsidR="006D71F6" w:rsidRPr="00F43F97" w:rsidRDefault="00071EC4" w:rsidP="006E67C8">
            <w:pPr>
              <w:spacing w:before="20" w:after="20"/>
              <w:ind w:left="118" w:right="142"/>
              <w:jc w:val="both"/>
              <w:rPr>
                <w:rFonts w:ascii="Times New Roman Italic" w:hAnsi="Times New Roman Italic"/>
                <w:i/>
                <w:iCs/>
                <w:spacing w:val="-4"/>
                <w:sz w:val="22"/>
                <w:szCs w:val="22"/>
              </w:rPr>
            </w:pPr>
            <w:r w:rsidRPr="00F43F97">
              <w:rPr>
                <w:rFonts w:ascii="Times New Roman Italic" w:hAnsi="Times New Roman Italic"/>
                <w:i/>
                <w:iCs/>
                <w:spacing w:val="-4"/>
                <w:sz w:val="22"/>
                <w:szCs w:val="22"/>
              </w:rPr>
              <w:t>b) Trong thời hạn 25 ngày làm việc, kể từ ngày nhận được hồ sơ thành lập, Chủ tịch Ủy ban nhân dân Thành phố xem xét, quyết định việc thành lập đơn vị sự nghiệp công lập</w:t>
            </w:r>
            <w:r w:rsidR="00810982" w:rsidRPr="00F43F97">
              <w:rPr>
                <w:rFonts w:ascii="Times New Roman Italic" w:hAnsi="Times New Roman Italic"/>
                <w:i/>
                <w:iCs/>
                <w:spacing w:val="-4"/>
                <w:sz w:val="22"/>
                <w:szCs w:val="22"/>
              </w:rPr>
              <w:t>”</w:t>
            </w:r>
          </w:p>
        </w:tc>
      </w:tr>
      <w:tr w:rsidR="00F43F97" w:rsidRPr="00F43F97" w14:paraId="19C5A4A4" w14:textId="77777777" w:rsidTr="00AE36F3">
        <w:trPr>
          <w:tblCellSpacing w:w="0" w:type="dxa"/>
        </w:trPr>
        <w:tc>
          <w:tcPr>
            <w:tcW w:w="149" w:type="pct"/>
            <w:vAlign w:val="center"/>
          </w:tcPr>
          <w:p w14:paraId="0D221A65" w14:textId="1D700194" w:rsidR="00D734D2" w:rsidRPr="00F43F97" w:rsidRDefault="00D734D2" w:rsidP="006E67C8">
            <w:pPr>
              <w:spacing w:before="20" w:after="20"/>
              <w:ind w:left="17" w:right="103"/>
              <w:jc w:val="center"/>
              <w:rPr>
                <w:rFonts w:ascii="Times New Roman" w:hAnsi="Times New Roman"/>
                <w:spacing w:val="-4"/>
                <w:sz w:val="22"/>
                <w:szCs w:val="22"/>
              </w:rPr>
            </w:pPr>
            <w:r w:rsidRPr="00F43F97">
              <w:rPr>
                <w:rFonts w:ascii="Times New Roman" w:hAnsi="Times New Roman"/>
                <w:spacing w:val="-4"/>
                <w:sz w:val="22"/>
                <w:szCs w:val="22"/>
              </w:rPr>
              <w:t>3.</w:t>
            </w:r>
            <w:r w:rsidR="00FF1FBB" w:rsidRPr="00F43F97">
              <w:rPr>
                <w:rFonts w:ascii="Times New Roman" w:hAnsi="Times New Roman"/>
                <w:spacing w:val="-4"/>
                <w:sz w:val="22"/>
                <w:szCs w:val="22"/>
              </w:rPr>
              <w:t>4</w:t>
            </w:r>
          </w:p>
        </w:tc>
        <w:tc>
          <w:tcPr>
            <w:tcW w:w="946" w:type="pct"/>
            <w:shd w:val="clear" w:color="auto" w:fill="auto"/>
            <w:vAlign w:val="center"/>
          </w:tcPr>
          <w:p w14:paraId="705B525B" w14:textId="77777777" w:rsidR="00D734D2" w:rsidRPr="00F43F97" w:rsidRDefault="00D734D2" w:rsidP="006E67C8">
            <w:pPr>
              <w:spacing w:before="20" w:after="20"/>
              <w:ind w:left="102" w:right="123"/>
              <w:jc w:val="both"/>
              <w:rPr>
                <w:rFonts w:ascii="Times New Roman" w:hAnsi="Times New Roman"/>
                <w:b/>
                <w:bCs/>
                <w:spacing w:val="-4"/>
                <w:sz w:val="22"/>
                <w:szCs w:val="22"/>
              </w:rPr>
            </w:pPr>
          </w:p>
        </w:tc>
        <w:tc>
          <w:tcPr>
            <w:tcW w:w="568" w:type="pct"/>
            <w:shd w:val="clear" w:color="auto" w:fill="auto"/>
            <w:vAlign w:val="center"/>
          </w:tcPr>
          <w:p w14:paraId="7A7359B4" w14:textId="700974EA" w:rsidR="00D734D2" w:rsidRPr="00F43F97" w:rsidRDefault="00D734D2" w:rsidP="006E67C8">
            <w:pPr>
              <w:spacing w:before="20" w:after="20"/>
              <w:jc w:val="center"/>
              <w:rPr>
                <w:rFonts w:ascii="Times New Roman" w:hAnsi="Times New Roman"/>
                <w:sz w:val="22"/>
                <w:szCs w:val="22"/>
                <w:lang w:val="en"/>
              </w:rPr>
            </w:pPr>
            <w:r w:rsidRPr="00F43F97">
              <w:rPr>
                <w:rFonts w:ascii="Times New Roman" w:hAnsi="Times New Roman"/>
                <w:sz w:val="22"/>
                <w:szCs w:val="22"/>
                <w:lang w:val="en"/>
              </w:rPr>
              <w:t>Trường Cao đẳng Y tế Hà Đông</w:t>
            </w:r>
          </w:p>
        </w:tc>
        <w:tc>
          <w:tcPr>
            <w:tcW w:w="1617" w:type="pct"/>
            <w:shd w:val="clear" w:color="auto" w:fill="auto"/>
            <w:vAlign w:val="center"/>
          </w:tcPr>
          <w:p w14:paraId="364536EB" w14:textId="4E49EE63" w:rsidR="00D734D2" w:rsidRPr="00F43F97" w:rsidRDefault="00D734D2" w:rsidP="006E67C8">
            <w:pPr>
              <w:spacing w:before="20" w:after="20"/>
              <w:ind w:left="133" w:right="145"/>
              <w:jc w:val="both"/>
              <w:rPr>
                <w:rFonts w:ascii="Times New Roman" w:hAnsi="Times New Roman"/>
                <w:sz w:val="22"/>
                <w:szCs w:val="22"/>
              </w:rPr>
            </w:pPr>
            <w:r w:rsidRPr="00F43F97">
              <w:rPr>
                <w:rFonts w:ascii="Times New Roman" w:hAnsi="Times New Roman"/>
                <w:sz w:val="22"/>
                <w:szCs w:val="22"/>
              </w:rPr>
              <w:t xml:space="preserve">Đề nghị bổ sung nguyên tắc: Việc thành lập mới chỉ thực hiện khi thực sự cần thiết, không làm tăng đầu </w:t>
            </w:r>
            <w:r w:rsidRPr="00F43F97">
              <w:rPr>
                <w:rFonts w:ascii="Times New Roman" w:hAnsi="Times New Roman"/>
                <w:spacing w:val="-2"/>
                <w:sz w:val="22"/>
                <w:szCs w:val="22"/>
              </w:rPr>
              <w:t>mối trung gian, phù hợp định hướng tinh gọn bộ máy. Ưu tiên phương án hợp nhất, tổ chức lại các đơn vị có chức năng tương đồng trước khi xem xét thành lập mới</w:t>
            </w:r>
          </w:p>
        </w:tc>
        <w:tc>
          <w:tcPr>
            <w:tcW w:w="1719" w:type="pct"/>
            <w:shd w:val="clear" w:color="auto" w:fill="auto"/>
            <w:vAlign w:val="center"/>
          </w:tcPr>
          <w:p w14:paraId="185897D6" w14:textId="48D2B28F" w:rsidR="00D734D2" w:rsidRPr="00F43F97" w:rsidRDefault="00D734D2" w:rsidP="006E67C8">
            <w:pPr>
              <w:spacing w:before="20" w:after="20"/>
              <w:ind w:left="118" w:right="142"/>
              <w:jc w:val="both"/>
              <w:rPr>
                <w:rFonts w:ascii="Times New Roman" w:hAnsi="Times New Roman"/>
                <w:sz w:val="22"/>
                <w:szCs w:val="22"/>
                <w:lang w:val="en"/>
              </w:rPr>
            </w:pPr>
            <w:r w:rsidRPr="00F43F97">
              <w:rPr>
                <w:rFonts w:ascii="Times New Roman" w:hAnsi="Times New Roman"/>
                <w:sz w:val="22"/>
                <w:szCs w:val="22"/>
              </w:rPr>
              <w:t xml:space="preserve">Tiếp thu ý kiến. Bổ sung nguyên tắc </w:t>
            </w:r>
            <w:r w:rsidR="009947EE" w:rsidRPr="00F43F97">
              <w:rPr>
                <w:rFonts w:ascii="Times New Roman" w:hAnsi="Times New Roman"/>
                <w:sz w:val="22"/>
                <w:szCs w:val="22"/>
              </w:rPr>
              <w:t xml:space="preserve">thành lập, tổ chức lại, giải thể đơn vị sự nghiệp công lập </w:t>
            </w:r>
            <w:r w:rsidRPr="00F43F97">
              <w:rPr>
                <w:rFonts w:ascii="Times New Roman" w:hAnsi="Times New Roman"/>
                <w:sz w:val="22"/>
                <w:szCs w:val="22"/>
              </w:rPr>
              <w:t xml:space="preserve">tại khoản </w:t>
            </w:r>
            <w:r w:rsidR="009947EE" w:rsidRPr="00F43F97">
              <w:rPr>
                <w:rFonts w:ascii="Times New Roman" w:hAnsi="Times New Roman"/>
                <w:sz w:val="22"/>
                <w:szCs w:val="22"/>
              </w:rPr>
              <w:t>2</w:t>
            </w:r>
            <w:r w:rsidRPr="00F43F97">
              <w:rPr>
                <w:rFonts w:ascii="Times New Roman" w:hAnsi="Times New Roman"/>
                <w:sz w:val="22"/>
                <w:szCs w:val="22"/>
              </w:rPr>
              <w:t xml:space="preserve"> Điều </w:t>
            </w:r>
            <w:r w:rsidR="009947EE" w:rsidRPr="00F43F97">
              <w:rPr>
                <w:rFonts w:ascii="Times New Roman" w:hAnsi="Times New Roman"/>
                <w:sz w:val="22"/>
                <w:szCs w:val="22"/>
              </w:rPr>
              <w:t>3</w:t>
            </w:r>
            <w:r w:rsidRPr="00F43F97">
              <w:rPr>
                <w:rFonts w:ascii="Times New Roman" w:hAnsi="Times New Roman"/>
                <w:sz w:val="22"/>
                <w:szCs w:val="22"/>
                <w:lang w:val="en"/>
              </w:rPr>
              <w:t xml:space="preserve"> </w:t>
            </w:r>
          </w:p>
        </w:tc>
      </w:tr>
      <w:tr w:rsidR="00F43F97" w:rsidRPr="00F43F97" w14:paraId="18C3EB2C" w14:textId="77777777" w:rsidTr="00AE36F3">
        <w:trPr>
          <w:tblCellSpacing w:w="0" w:type="dxa"/>
        </w:trPr>
        <w:tc>
          <w:tcPr>
            <w:tcW w:w="149" w:type="pct"/>
            <w:vAlign w:val="center"/>
          </w:tcPr>
          <w:p w14:paraId="0CBD0C2A" w14:textId="49EBACEE" w:rsidR="00D734D2" w:rsidRPr="001E5644" w:rsidRDefault="00D734D2" w:rsidP="006E67C8">
            <w:pPr>
              <w:spacing w:before="20" w:after="20"/>
              <w:ind w:left="17" w:right="103"/>
              <w:jc w:val="center"/>
              <w:rPr>
                <w:rFonts w:ascii="Times New Roman" w:hAnsi="Times New Roman"/>
                <w:b/>
                <w:bCs/>
                <w:i/>
                <w:iCs/>
                <w:spacing w:val="-4"/>
                <w:sz w:val="22"/>
                <w:szCs w:val="22"/>
              </w:rPr>
            </w:pPr>
            <w:r w:rsidRPr="001E5644">
              <w:rPr>
                <w:rFonts w:ascii="Times New Roman" w:hAnsi="Times New Roman"/>
                <w:b/>
                <w:bCs/>
                <w:i/>
                <w:iCs/>
                <w:spacing w:val="-4"/>
                <w:sz w:val="22"/>
                <w:szCs w:val="22"/>
              </w:rPr>
              <w:t>4</w:t>
            </w:r>
          </w:p>
        </w:tc>
        <w:tc>
          <w:tcPr>
            <w:tcW w:w="946" w:type="pct"/>
            <w:shd w:val="clear" w:color="auto" w:fill="auto"/>
            <w:vAlign w:val="center"/>
          </w:tcPr>
          <w:p w14:paraId="38697F5F" w14:textId="6A20F0A6" w:rsidR="00D734D2" w:rsidRPr="001E5644" w:rsidRDefault="00D734D2" w:rsidP="006E67C8">
            <w:pPr>
              <w:spacing w:before="20" w:after="20"/>
              <w:ind w:left="102" w:right="123"/>
              <w:jc w:val="both"/>
              <w:rPr>
                <w:rFonts w:ascii="Times New Roman" w:hAnsi="Times New Roman"/>
                <w:b/>
                <w:bCs/>
                <w:i/>
                <w:iCs/>
                <w:sz w:val="22"/>
                <w:szCs w:val="22"/>
              </w:rPr>
            </w:pPr>
            <w:r w:rsidRPr="001E5644">
              <w:rPr>
                <w:rFonts w:ascii="Times New Roman" w:hAnsi="Times New Roman"/>
                <w:b/>
                <w:bCs/>
                <w:i/>
                <w:iCs/>
                <w:spacing w:val="-4"/>
                <w:sz w:val="22"/>
                <w:szCs w:val="22"/>
              </w:rPr>
              <w:t>Về chế độ tự chủ về tổ chức bộ máy, nhân sự, tài chính và việc thực hiện nhiệm vụ của đơn vị sự nghiệp công lập</w:t>
            </w:r>
          </w:p>
        </w:tc>
        <w:tc>
          <w:tcPr>
            <w:tcW w:w="568" w:type="pct"/>
            <w:shd w:val="clear" w:color="auto" w:fill="auto"/>
            <w:vAlign w:val="center"/>
          </w:tcPr>
          <w:p w14:paraId="424839A7" w14:textId="77777777" w:rsidR="00D734D2" w:rsidRPr="00F43F97" w:rsidRDefault="00D734D2" w:rsidP="006E67C8">
            <w:pPr>
              <w:spacing w:before="20" w:after="20"/>
              <w:jc w:val="center"/>
              <w:rPr>
                <w:rFonts w:ascii="Times New Roman" w:hAnsi="Times New Roman"/>
                <w:sz w:val="22"/>
                <w:szCs w:val="22"/>
                <w:lang w:val="en"/>
              </w:rPr>
            </w:pPr>
          </w:p>
        </w:tc>
        <w:tc>
          <w:tcPr>
            <w:tcW w:w="1617" w:type="pct"/>
            <w:shd w:val="clear" w:color="auto" w:fill="auto"/>
            <w:vAlign w:val="center"/>
          </w:tcPr>
          <w:p w14:paraId="67D882D9" w14:textId="77777777" w:rsidR="00D734D2" w:rsidRPr="00F43F97" w:rsidRDefault="00D734D2" w:rsidP="006E67C8">
            <w:pPr>
              <w:spacing w:before="20" w:after="20"/>
              <w:ind w:left="133" w:right="145"/>
              <w:jc w:val="both"/>
              <w:rPr>
                <w:rFonts w:ascii="Times New Roman" w:hAnsi="Times New Roman"/>
                <w:spacing w:val="-4"/>
                <w:sz w:val="22"/>
                <w:szCs w:val="22"/>
              </w:rPr>
            </w:pPr>
          </w:p>
        </w:tc>
        <w:tc>
          <w:tcPr>
            <w:tcW w:w="1719" w:type="pct"/>
            <w:shd w:val="clear" w:color="auto" w:fill="auto"/>
            <w:vAlign w:val="center"/>
          </w:tcPr>
          <w:p w14:paraId="7820AE19" w14:textId="77777777" w:rsidR="00D734D2" w:rsidRPr="00F43F97" w:rsidRDefault="00D734D2" w:rsidP="006E67C8">
            <w:pPr>
              <w:spacing w:before="20" w:after="20"/>
              <w:ind w:left="118" w:right="142"/>
              <w:jc w:val="center"/>
              <w:rPr>
                <w:rFonts w:ascii="Times New Roman" w:hAnsi="Times New Roman"/>
                <w:sz w:val="22"/>
                <w:szCs w:val="22"/>
                <w:lang w:val="en"/>
              </w:rPr>
            </w:pPr>
          </w:p>
        </w:tc>
      </w:tr>
      <w:tr w:rsidR="00F43F97" w:rsidRPr="00F43F97" w14:paraId="2846D012" w14:textId="77777777" w:rsidTr="00AE36F3">
        <w:trPr>
          <w:tblCellSpacing w:w="0" w:type="dxa"/>
        </w:trPr>
        <w:tc>
          <w:tcPr>
            <w:tcW w:w="149" w:type="pct"/>
            <w:vAlign w:val="center"/>
          </w:tcPr>
          <w:p w14:paraId="4A807F49" w14:textId="0E69F836" w:rsidR="00D734D2" w:rsidRPr="00F43F97" w:rsidRDefault="00D734D2" w:rsidP="006E67C8">
            <w:pPr>
              <w:spacing w:before="20" w:after="20"/>
              <w:ind w:left="17" w:right="103"/>
              <w:jc w:val="center"/>
              <w:rPr>
                <w:rFonts w:ascii="Times New Roman" w:hAnsi="Times New Roman"/>
                <w:spacing w:val="-4"/>
                <w:sz w:val="22"/>
                <w:szCs w:val="22"/>
              </w:rPr>
            </w:pPr>
            <w:r w:rsidRPr="00F43F97">
              <w:rPr>
                <w:rFonts w:ascii="Times New Roman" w:hAnsi="Times New Roman"/>
                <w:spacing w:val="-4"/>
                <w:sz w:val="22"/>
                <w:szCs w:val="22"/>
              </w:rPr>
              <w:t>4.1</w:t>
            </w:r>
          </w:p>
        </w:tc>
        <w:tc>
          <w:tcPr>
            <w:tcW w:w="946" w:type="pct"/>
            <w:shd w:val="clear" w:color="auto" w:fill="auto"/>
            <w:vAlign w:val="center"/>
          </w:tcPr>
          <w:p w14:paraId="3133F740" w14:textId="4B886466" w:rsidR="00D734D2" w:rsidRPr="00F43F97" w:rsidRDefault="00D734D2" w:rsidP="006E67C8">
            <w:pPr>
              <w:spacing w:before="20" w:after="20"/>
              <w:ind w:left="102" w:right="123"/>
              <w:jc w:val="both"/>
              <w:rPr>
                <w:rFonts w:ascii="Times New Roman" w:hAnsi="Times New Roman"/>
                <w:sz w:val="22"/>
                <w:szCs w:val="22"/>
              </w:rPr>
            </w:pPr>
            <w:r w:rsidRPr="00F43F97">
              <w:rPr>
                <w:rFonts w:ascii="Times New Roman" w:hAnsi="Times New Roman"/>
                <w:sz w:val="22"/>
                <w:szCs w:val="22"/>
              </w:rPr>
              <w:t>Về cơ chế mở rộng quyền tự chủ đối với đơn vị sự nghiệp công lập</w:t>
            </w:r>
          </w:p>
        </w:tc>
        <w:tc>
          <w:tcPr>
            <w:tcW w:w="568" w:type="pct"/>
            <w:shd w:val="clear" w:color="auto" w:fill="auto"/>
            <w:vAlign w:val="center"/>
          </w:tcPr>
          <w:p w14:paraId="31A13202" w14:textId="5A2E0097" w:rsidR="00D734D2" w:rsidRPr="00F43F97" w:rsidRDefault="00D734D2" w:rsidP="006E67C8">
            <w:pPr>
              <w:spacing w:before="20" w:after="20"/>
              <w:jc w:val="center"/>
              <w:rPr>
                <w:rFonts w:ascii="Times New Roman" w:hAnsi="Times New Roman"/>
                <w:sz w:val="22"/>
                <w:szCs w:val="22"/>
                <w:lang w:val="en"/>
              </w:rPr>
            </w:pPr>
          </w:p>
        </w:tc>
        <w:tc>
          <w:tcPr>
            <w:tcW w:w="1617" w:type="pct"/>
            <w:shd w:val="clear" w:color="auto" w:fill="auto"/>
            <w:vAlign w:val="center"/>
          </w:tcPr>
          <w:p w14:paraId="100855D0" w14:textId="1C71F0C2" w:rsidR="00D734D2" w:rsidRPr="00F43F97" w:rsidRDefault="00D734D2" w:rsidP="006E67C8">
            <w:pPr>
              <w:spacing w:before="20" w:after="20"/>
              <w:ind w:left="133" w:right="145"/>
              <w:jc w:val="both"/>
              <w:rPr>
                <w:rFonts w:ascii="Times New Roman" w:hAnsi="Times New Roman"/>
                <w:spacing w:val="-4"/>
                <w:sz w:val="22"/>
                <w:szCs w:val="22"/>
              </w:rPr>
            </w:pPr>
          </w:p>
        </w:tc>
        <w:tc>
          <w:tcPr>
            <w:tcW w:w="1719" w:type="pct"/>
            <w:shd w:val="clear" w:color="auto" w:fill="auto"/>
            <w:vAlign w:val="center"/>
          </w:tcPr>
          <w:p w14:paraId="2AD0D34C" w14:textId="16502A42" w:rsidR="00D734D2" w:rsidRPr="00F43F97" w:rsidRDefault="00D734D2" w:rsidP="006E67C8">
            <w:pPr>
              <w:spacing w:before="20" w:after="20"/>
              <w:ind w:left="118" w:right="142"/>
              <w:jc w:val="both"/>
              <w:rPr>
                <w:rFonts w:ascii="Times New Roman" w:hAnsi="Times New Roman"/>
                <w:spacing w:val="-4"/>
                <w:sz w:val="22"/>
                <w:szCs w:val="22"/>
              </w:rPr>
            </w:pPr>
          </w:p>
        </w:tc>
      </w:tr>
      <w:tr w:rsidR="00F43F97" w:rsidRPr="00F43F97" w14:paraId="461CE36C" w14:textId="77777777" w:rsidTr="00AE36F3">
        <w:trPr>
          <w:tblCellSpacing w:w="0" w:type="dxa"/>
        </w:trPr>
        <w:tc>
          <w:tcPr>
            <w:tcW w:w="149" w:type="pct"/>
            <w:vAlign w:val="center"/>
          </w:tcPr>
          <w:p w14:paraId="5A75515B" w14:textId="6EA8084A" w:rsidR="00D734D2" w:rsidRPr="00F43F97" w:rsidRDefault="00D734D2" w:rsidP="006E67C8">
            <w:pPr>
              <w:spacing w:before="20" w:after="20"/>
              <w:ind w:left="17" w:right="103"/>
              <w:jc w:val="center"/>
              <w:rPr>
                <w:rFonts w:ascii="Times New Roman" w:hAnsi="Times New Roman"/>
                <w:spacing w:val="-4"/>
                <w:sz w:val="22"/>
                <w:szCs w:val="22"/>
              </w:rPr>
            </w:pPr>
            <w:r w:rsidRPr="00F43F97">
              <w:rPr>
                <w:rFonts w:ascii="Times New Roman" w:hAnsi="Times New Roman"/>
                <w:spacing w:val="-4"/>
                <w:sz w:val="22"/>
                <w:szCs w:val="22"/>
              </w:rPr>
              <w:lastRenderedPageBreak/>
              <w:t>(1)</w:t>
            </w:r>
          </w:p>
        </w:tc>
        <w:tc>
          <w:tcPr>
            <w:tcW w:w="946" w:type="pct"/>
            <w:shd w:val="clear" w:color="auto" w:fill="auto"/>
            <w:vAlign w:val="center"/>
          </w:tcPr>
          <w:p w14:paraId="61BF01DF" w14:textId="77777777" w:rsidR="00D734D2" w:rsidRPr="00F43F97" w:rsidRDefault="00D734D2" w:rsidP="006E67C8">
            <w:pPr>
              <w:spacing w:before="20" w:after="20"/>
              <w:ind w:left="102" w:right="123"/>
              <w:jc w:val="both"/>
              <w:rPr>
                <w:rFonts w:ascii="Times New Roman" w:hAnsi="Times New Roman"/>
                <w:spacing w:val="-4"/>
                <w:sz w:val="22"/>
                <w:szCs w:val="22"/>
              </w:rPr>
            </w:pPr>
          </w:p>
        </w:tc>
        <w:tc>
          <w:tcPr>
            <w:tcW w:w="568" w:type="pct"/>
            <w:shd w:val="clear" w:color="auto" w:fill="auto"/>
            <w:vAlign w:val="center"/>
          </w:tcPr>
          <w:p w14:paraId="77B7C4D7" w14:textId="63190B9C" w:rsidR="00D734D2" w:rsidRPr="00F43F97" w:rsidRDefault="00D734D2" w:rsidP="006E67C8">
            <w:pPr>
              <w:spacing w:before="20" w:after="20"/>
              <w:jc w:val="center"/>
              <w:rPr>
                <w:rFonts w:ascii="Times New Roman" w:hAnsi="Times New Roman"/>
                <w:sz w:val="22"/>
                <w:szCs w:val="22"/>
                <w:lang w:val="en"/>
              </w:rPr>
            </w:pPr>
            <w:r w:rsidRPr="00F43F97">
              <w:rPr>
                <w:rFonts w:ascii="Times New Roman" w:hAnsi="Times New Roman"/>
                <w:sz w:val="22"/>
                <w:szCs w:val="22"/>
                <w:lang w:val="en"/>
              </w:rPr>
              <w:t>Sở Tư pháp</w:t>
            </w:r>
          </w:p>
        </w:tc>
        <w:tc>
          <w:tcPr>
            <w:tcW w:w="1617" w:type="pct"/>
            <w:shd w:val="clear" w:color="auto" w:fill="auto"/>
            <w:vAlign w:val="center"/>
          </w:tcPr>
          <w:p w14:paraId="60075D78" w14:textId="52DF5B4D" w:rsidR="00D734D2" w:rsidRPr="00F43F97" w:rsidRDefault="00D734D2" w:rsidP="006E67C8">
            <w:pPr>
              <w:spacing w:before="20" w:after="20"/>
              <w:ind w:left="133" w:right="145"/>
              <w:jc w:val="both"/>
              <w:rPr>
                <w:rFonts w:ascii="Times New Roman" w:hAnsi="Times New Roman"/>
                <w:spacing w:val="-4"/>
                <w:sz w:val="22"/>
                <w:szCs w:val="22"/>
              </w:rPr>
            </w:pPr>
            <w:r w:rsidRPr="00F43F97">
              <w:rPr>
                <w:rFonts w:ascii="Times New Roman" w:hAnsi="Times New Roman"/>
                <w:spacing w:val="-4"/>
                <w:sz w:val="22"/>
                <w:szCs w:val="22"/>
              </w:rPr>
              <w:t>Đề nghị cơ quan soạn thảo tiếp tục rà soát, đánh giá kỹ cơ sở đề xuất mở rộng quyền tự chủ về tổ chức bộ máy, nhân sự và thực hiện nhiệm vụ đối với đơn vị sự nghiệp công lập tự bảo đảm chi thường xuyên từ 70% trở lên, tiếp tục bổ sung cơ sở thực tiễn, số liệu đánh giá tác động và cơ chế kiểm soát phù hợp đối với nhóm đơn vị có mức tự bảo đảm chi thường xuyên từ 70% trở lên.</w:t>
            </w:r>
          </w:p>
        </w:tc>
        <w:tc>
          <w:tcPr>
            <w:tcW w:w="1719" w:type="pct"/>
            <w:shd w:val="clear" w:color="auto" w:fill="auto"/>
            <w:vAlign w:val="center"/>
          </w:tcPr>
          <w:p w14:paraId="5DBE8DEF" w14:textId="6CD2324E" w:rsidR="00D734D2" w:rsidRPr="00F43F97" w:rsidRDefault="00D734D2" w:rsidP="006E67C8">
            <w:pPr>
              <w:spacing w:before="20" w:after="20"/>
              <w:ind w:left="118" w:right="142"/>
              <w:jc w:val="both"/>
              <w:rPr>
                <w:rFonts w:ascii="Times New Roman" w:hAnsi="Times New Roman"/>
                <w:spacing w:val="-4"/>
                <w:sz w:val="22"/>
                <w:szCs w:val="22"/>
              </w:rPr>
            </w:pPr>
            <w:r w:rsidRPr="00F43F97">
              <w:rPr>
                <w:rFonts w:ascii="Times New Roman" w:hAnsi="Times New Roman"/>
                <w:spacing w:val="-4"/>
                <w:sz w:val="22"/>
                <w:szCs w:val="22"/>
              </w:rPr>
              <w:t xml:space="preserve">Tiếp thu ý kiến và </w:t>
            </w:r>
            <w:r w:rsidR="006E67C8" w:rsidRPr="00F43F97">
              <w:rPr>
                <w:rFonts w:ascii="Times New Roman" w:hAnsi="Times New Roman"/>
                <w:spacing w:val="-4"/>
                <w:sz w:val="22"/>
                <w:szCs w:val="22"/>
              </w:rPr>
              <w:t xml:space="preserve">giải trình </w:t>
            </w:r>
            <w:r w:rsidRPr="00F43F97">
              <w:rPr>
                <w:rFonts w:ascii="Times New Roman" w:hAnsi="Times New Roman"/>
                <w:spacing w:val="-4"/>
                <w:sz w:val="22"/>
                <w:szCs w:val="22"/>
              </w:rPr>
              <w:t xml:space="preserve">làm rõ </w:t>
            </w:r>
            <w:r w:rsidR="00641050" w:rsidRPr="00F43F97">
              <w:rPr>
                <w:rFonts w:ascii="Times New Roman" w:hAnsi="Times New Roman"/>
                <w:spacing w:val="-4"/>
                <w:sz w:val="22"/>
                <w:szCs w:val="22"/>
              </w:rPr>
              <w:t xml:space="preserve">thêm </w:t>
            </w:r>
            <w:r w:rsidRPr="00F43F97">
              <w:rPr>
                <w:rFonts w:ascii="Times New Roman" w:hAnsi="Times New Roman"/>
                <w:spacing w:val="-4"/>
                <w:sz w:val="22"/>
                <w:szCs w:val="22"/>
              </w:rPr>
              <w:t xml:space="preserve">nội dung </w:t>
            </w:r>
          </w:p>
          <w:p w14:paraId="7257F86A" w14:textId="77777777" w:rsidR="00D734D2" w:rsidRPr="00F43F97" w:rsidRDefault="00D734D2" w:rsidP="006E67C8">
            <w:pPr>
              <w:spacing w:before="20" w:after="20"/>
              <w:ind w:left="118" w:right="142"/>
              <w:jc w:val="both"/>
              <w:rPr>
                <w:rFonts w:ascii="Times New Roman" w:hAnsi="Times New Roman"/>
                <w:spacing w:val="-4"/>
                <w:sz w:val="22"/>
                <w:szCs w:val="22"/>
              </w:rPr>
            </w:pPr>
            <w:r w:rsidRPr="00F43F97">
              <w:rPr>
                <w:rFonts w:ascii="Times New Roman" w:hAnsi="Times New Roman"/>
                <w:spacing w:val="-4"/>
                <w:sz w:val="22"/>
                <w:szCs w:val="22"/>
              </w:rPr>
              <w:t>1. Cơ sở đề xuất mở rộng quyền tự chủ đối với đơn vị tự bảo đảm chi thường xuyên từ 70% trở lên.</w:t>
            </w:r>
          </w:p>
          <w:p w14:paraId="33E1FE9C" w14:textId="77777777" w:rsidR="00D734D2" w:rsidRPr="00F43F97" w:rsidRDefault="00D734D2" w:rsidP="006E67C8">
            <w:pPr>
              <w:spacing w:before="20" w:after="20"/>
              <w:ind w:left="118" w:right="142"/>
              <w:jc w:val="both"/>
              <w:rPr>
                <w:rFonts w:ascii="Times New Roman" w:hAnsi="Times New Roman"/>
                <w:spacing w:val="-4"/>
                <w:sz w:val="22"/>
                <w:szCs w:val="22"/>
              </w:rPr>
            </w:pPr>
            <w:bookmarkStart w:id="2" w:name="_Hlk231142053"/>
            <w:r w:rsidRPr="00F43F97">
              <w:rPr>
                <w:rFonts w:ascii="Times New Roman" w:hAnsi="Times New Roman"/>
                <w:spacing w:val="-4"/>
                <w:sz w:val="22"/>
                <w:szCs w:val="22"/>
              </w:rPr>
              <w:t xml:space="preserve">Theo Nghị định Nghị định số 60/2021/NĐ-CP, các đơn vị sự nghiệp công lập được phân thành 4 nhóm: </w:t>
            </w:r>
          </w:p>
          <w:p w14:paraId="7FF16323" w14:textId="77777777" w:rsidR="00D734D2" w:rsidRPr="00F43F97" w:rsidRDefault="00D734D2" w:rsidP="006E67C8">
            <w:pPr>
              <w:spacing w:before="20" w:after="20"/>
              <w:ind w:left="118" w:right="142"/>
              <w:jc w:val="both"/>
              <w:rPr>
                <w:rFonts w:ascii="Times New Roman" w:hAnsi="Times New Roman"/>
                <w:spacing w:val="-4"/>
                <w:sz w:val="22"/>
                <w:szCs w:val="22"/>
              </w:rPr>
            </w:pPr>
            <w:r w:rsidRPr="00F43F97">
              <w:rPr>
                <w:rFonts w:ascii="Times New Roman" w:hAnsi="Times New Roman"/>
                <w:spacing w:val="-4"/>
                <w:sz w:val="22"/>
                <w:szCs w:val="22"/>
              </w:rPr>
              <w:t>- Nhóm 1: tự bảo đảm chi thường xuyên và chi đầu tư (được tự chủ về tổ chức bộ máy, nhân sự, tài chính và thực hiện nhiệm vụ);</w:t>
            </w:r>
          </w:p>
          <w:p w14:paraId="6A7525F5" w14:textId="77777777" w:rsidR="00D734D2" w:rsidRPr="00F43F97" w:rsidRDefault="00D734D2" w:rsidP="006E67C8">
            <w:pPr>
              <w:spacing w:before="20" w:after="20"/>
              <w:ind w:left="118" w:right="142"/>
              <w:jc w:val="both"/>
              <w:rPr>
                <w:rFonts w:ascii="Times New Roman" w:hAnsi="Times New Roman"/>
                <w:spacing w:val="-6"/>
                <w:sz w:val="22"/>
                <w:szCs w:val="22"/>
              </w:rPr>
            </w:pPr>
            <w:r w:rsidRPr="00F43F97">
              <w:rPr>
                <w:rFonts w:ascii="Times New Roman" w:hAnsi="Times New Roman"/>
                <w:spacing w:val="-6"/>
                <w:sz w:val="22"/>
                <w:szCs w:val="22"/>
              </w:rPr>
              <w:t>- Nhóm 2: tự bảo đảm chi thường xuyên 100%.(được tự chủ về tổ chức bộ máy, nhân sự, tài chính và thực hiện nhiệm vụ);</w:t>
            </w:r>
          </w:p>
          <w:p w14:paraId="2B3E05BE" w14:textId="49B24254" w:rsidR="00D734D2" w:rsidRPr="00F43F97" w:rsidRDefault="00D734D2" w:rsidP="006E67C8">
            <w:pPr>
              <w:spacing w:before="20" w:after="20"/>
              <w:ind w:left="118" w:right="142"/>
              <w:jc w:val="both"/>
              <w:rPr>
                <w:rFonts w:ascii="Times New Roman" w:hAnsi="Times New Roman"/>
                <w:spacing w:val="-6"/>
                <w:sz w:val="22"/>
                <w:szCs w:val="22"/>
              </w:rPr>
            </w:pPr>
            <w:r w:rsidRPr="00F43F97">
              <w:rPr>
                <w:rFonts w:ascii="Times New Roman" w:hAnsi="Times New Roman"/>
                <w:spacing w:val="-6"/>
                <w:sz w:val="22"/>
                <w:szCs w:val="22"/>
              </w:rPr>
              <w:t xml:space="preserve">- Nhóm 3: tự bảo đảm một phần chi thường xuyên (không được tự chủ về tổ chức bộ máy, nhân sự, tài chính và thực hiện nhiệm vụ). Trong đó nhóm 3 được phân thành 03 nhóm nhỏ, tạm gọi là nhóm 3a (tự bảo đảm  chi thường xuyên từ 50%-70%); nhóm 3b (tự bảo đảm  chi thường xuyên từ 30%-50%); nhóm 3c (tự bảo đảm  chi thường xuyên từ 10%-30%). </w:t>
            </w:r>
          </w:p>
          <w:p w14:paraId="056F066B" w14:textId="77777777" w:rsidR="00D734D2" w:rsidRPr="00F43F97" w:rsidRDefault="00D734D2" w:rsidP="006E67C8">
            <w:pPr>
              <w:spacing w:before="20" w:after="20"/>
              <w:ind w:left="118" w:right="142"/>
              <w:jc w:val="both"/>
              <w:rPr>
                <w:rFonts w:ascii="Times New Roman" w:hAnsi="Times New Roman"/>
                <w:spacing w:val="-4"/>
                <w:sz w:val="22"/>
                <w:szCs w:val="22"/>
              </w:rPr>
            </w:pPr>
            <w:r w:rsidRPr="00F43F97">
              <w:rPr>
                <w:rFonts w:ascii="Times New Roman" w:hAnsi="Times New Roman"/>
                <w:spacing w:val="-4"/>
                <w:sz w:val="22"/>
                <w:szCs w:val="22"/>
              </w:rPr>
              <w:t>- Nhóm 4: ngân sách nhà nước bảo đảm chi thường xuyên (không được tự chủ về tổ chức bộ máy, nhân sự, tài chính và thực hiện nhiệm vụ).</w:t>
            </w:r>
            <w:bookmarkEnd w:id="2"/>
          </w:p>
          <w:p w14:paraId="0F55F9C9" w14:textId="48531555" w:rsidR="00D734D2" w:rsidRPr="00F43F97" w:rsidRDefault="00D734D2" w:rsidP="006E67C8">
            <w:pPr>
              <w:spacing w:before="20" w:after="20"/>
              <w:ind w:left="118" w:right="142"/>
              <w:jc w:val="both"/>
              <w:rPr>
                <w:rFonts w:ascii="Times New Roman" w:hAnsi="Times New Roman"/>
                <w:spacing w:val="-4"/>
                <w:sz w:val="22"/>
                <w:szCs w:val="22"/>
              </w:rPr>
            </w:pPr>
            <w:r w:rsidRPr="00F43F97">
              <w:rPr>
                <w:rFonts w:ascii="Times New Roman" w:hAnsi="Times New Roman"/>
                <w:spacing w:val="-4"/>
                <w:sz w:val="22"/>
                <w:szCs w:val="22"/>
              </w:rPr>
              <w:t xml:space="preserve">Như vậy, </w:t>
            </w:r>
            <w:bookmarkStart w:id="3" w:name="_Hlk231142092"/>
            <w:r w:rsidRPr="00F43F97">
              <w:rPr>
                <w:rFonts w:ascii="Times New Roman" w:hAnsi="Times New Roman"/>
                <w:spacing w:val="-4"/>
                <w:sz w:val="22"/>
                <w:szCs w:val="22"/>
              </w:rPr>
              <w:t xml:space="preserve">phân nhóm từ 70% đến dưới 100% thực chất là “tiệm cận Nhóm 2”. Đây là những đơn vị đã có nguồn thu sự nghiệp tương đối ổn định, tương đối vững chắc, độ phụ thuộc vào ngân sách nhà nước chỉ còn tối đa 30%. </w:t>
            </w:r>
            <w:bookmarkEnd w:id="3"/>
          </w:p>
          <w:p w14:paraId="705C4F5C" w14:textId="4CA6EA29" w:rsidR="00D734D2" w:rsidRPr="00F43F97" w:rsidRDefault="00D734D2" w:rsidP="006E67C8">
            <w:pPr>
              <w:spacing w:before="20" w:after="20"/>
              <w:ind w:left="118" w:right="142"/>
              <w:jc w:val="both"/>
              <w:rPr>
                <w:rFonts w:ascii="Times New Roman" w:hAnsi="Times New Roman"/>
                <w:spacing w:val="-4"/>
                <w:sz w:val="22"/>
                <w:szCs w:val="22"/>
              </w:rPr>
            </w:pPr>
            <w:r w:rsidRPr="00F43F97">
              <w:rPr>
                <w:rFonts w:ascii="Times New Roman" w:hAnsi="Times New Roman"/>
                <w:spacing w:val="-4"/>
                <w:sz w:val="22"/>
                <w:szCs w:val="22"/>
              </w:rPr>
              <w:t xml:space="preserve">Khi đơn vị tự gánh vác từ 70% chi phí hoạt động trở lên (bao gồm tiền lương, chi chuyên môn), áp lực chi từ ngân sách giảm hẳn. </w:t>
            </w:r>
            <w:bookmarkStart w:id="4" w:name="_Hlk231142700"/>
            <w:r w:rsidRPr="00F43F97">
              <w:rPr>
                <w:rFonts w:ascii="Times New Roman" w:hAnsi="Times New Roman"/>
                <w:spacing w:val="-4"/>
                <w:sz w:val="22"/>
                <w:szCs w:val="22"/>
              </w:rPr>
              <w:t>Đối với nhóm từ 70% trở lên, phần hỗ trợ của NSNN rất nhỏ, nguy cơ thất thoát hoặc sử dụng sai lệch dòng vốn đầu tư công thông qua bộ máy được giảm thiểu xuống mức thấp nhất</w:t>
            </w:r>
            <w:bookmarkEnd w:id="4"/>
            <w:r w:rsidRPr="00F43F97">
              <w:rPr>
                <w:rFonts w:ascii="Times New Roman" w:hAnsi="Times New Roman"/>
                <w:spacing w:val="-4"/>
                <w:sz w:val="22"/>
                <w:szCs w:val="22"/>
              </w:rPr>
              <w:t xml:space="preserve">. Ngưỡng 70% là "tấm lưới bảo hiểm" chứng minh đơn vị đã qua giai đoạn rủi ro cao. </w:t>
            </w:r>
            <w:bookmarkStart w:id="5" w:name="_Hlk231142742"/>
            <w:r w:rsidRPr="00F43F97">
              <w:rPr>
                <w:rFonts w:ascii="Times New Roman" w:hAnsi="Times New Roman"/>
                <w:spacing w:val="-4"/>
                <w:sz w:val="22"/>
                <w:szCs w:val="22"/>
              </w:rPr>
              <w:t>Đơn vị tự chủ tài chính cao thì nên được trao quyền tự chủ tương ứng về nhân sự và bộ máy để linh hoạt tối ưu hóa nguồn lực, gia tăng nguồn thu</w:t>
            </w:r>
            <w:bookmarkEnd w:id="5"/>
            <w:r w:rsidRPr="00F43F97">
              <w:rPr>
                <w:rFonts w:ascii="Times New Roman" w:hAnsi="Times New Roman"/>
                <w:spacing w:val="-4"/>
                <w:sz w:val="22"/>
                <w:szCs w:val="22"/>
              </w:rPr>
              <w:t xml:space="preserve">. </w:t>
            </w:r>
            <w:bookmarkStart w:id="6" w:name="_Hlk231142181"/>
            <w:r w:rsidRPr="00F43F97">
              <w:rPr>
                <w:rFonts w:ascii="Times New Roman" w:hAnsi="Times New Roman"/>
                <w:spacing w:val="-4"/>
                <w:sz w:val="22"/>
                <w:szCs w:val="22"/>
              </w:rPr>
              <w:t xml:space="preserve">Các đơn vị đạt mức 70%  - dưới 100% thường nằm ở khối y tế, giáo dục nghề nghiệp, hoặc các trung tâm dịch vụ kỹ thuật có tốc độ tăng trưởng nhanh. Nếu tiếp tục “đánh đồng” với các đơn vị chỉ tự chủ 10% - 20% (vốn phụ </w:t>
            </w:r>
            <w:r w:rsidRPr="00F43F97">
              <w:rPr>
                <w:rFonts w:ascii="Times New Roman" w:hAnsi="Times New Roman"/>
                <w:spacing w:val="-4"/>
                <w:sz w:val="22"/>
                <w:szCs w:val="22"/>
              </w:rPr>
              <w:lastRenderedPageBreak/>
              <w:t>thuộc hoàn toàn vào biên chế và ngân sách), sẽ làm triệt tiêu động lực tăng thu, gây tắc nghẽn cơ hội mở rộng quy mô dịch vụ của Thủ đô. Đây chính là ý nghĩa cởi trói kịp thời cho nhu cầu phát triển</w:t>
            </w:r>
            <w:r w:rsidR="00641050" w:rsidRPr="00F43F97">
              <w:rPr>
                <w:rFonts w:ascii="Times New Roman" w:hAnsi="Times New Roman"/>
                <w:spacing w:val="-4"/>
                <w:sz w:val="22"/>
                <w:szCs w:val="22"/>
              </w:rPr>
              <w:t>,</w:t>
            </w:r>
            <w:r w:rsidRPr="00F43F97">
              <w:rPr>
                <w:rFonts w:ascii="Times New Roman" w:hAnsi="Times New Roman"/>
                <w:spacing w:val="-4"/>
                <w:sz w:val="22"/>
                <w:szCs w:val="22"/>
              </w:rPr>
              <w:t xml:space="preserve"> đóng vai trò như đòn bẩy kích thích, giao thêm quyền cho nhóm 70% sẽ tạo động lực mạnh mẽ để bứt phá, sớm lọt vào Nhóm 2 (tự chủ 100% chi thường xuyên), giảm hoàn toàn gánh nặng Ngân sách Thành phố</w:t>
            </w:r>
            <w:bookmarkEnd w:id="6"/>
            <w:r w:rsidRPr="00F43F97">
              <w:rPr>
                <w:rFonts w:ascii="Times New Roman" w:hAnsi="Times New Roman"/>
                <w:spacing w:val="-4"/>
                <w:sz w:val="22"/>
                <w:szCs w:val="22"/>
              </w:rPr>
              <w:t>. Về quản trị nhân sự và bộ máy đòi hỏi kỹ năng vận hành chuyên nghiệp (đặc biệt là việc áp dụng KPI, chi trả thu nhập tăng thêm, quản lý hợp đồng lao động). Thực tiễn cho thấy, các đơn vị có tỷ lệ tự chủ từ 70% trở lên đã hình thành được bộ máy kế toán, quản trị nhân sự tương đối bài bản và áp dụng cơ chế thị trường tốt hơn so với nhóm dưới 70%.</w:t>
            </w:r>
          </w:p>
          <w:p w14:paraId="205D773B" w14:textId="0F31AE93" w:rsidR="00D734D2" w:rsidRPr="00F43F97" w:rsidRDefault="00D734D2" w:rsidP="006E67C8">
            <w:pPr>
              <w:spacing w:before="20" w:after="20"/>
              <w:ind w:left="118" w:right="142"/>
              <w:jc w:val="both"/>
              <w:rPr>
                <w:rFonts w:ascii="Times New Roman" w:hAnsi="Times New Roman"/>
                <w:spacing w:val="-4"/>
                <w:sz w:val="22"/>
                <w:szCs w:val="22"/>
              </w:rPr>
            </w:pPr>
            <w:r w:rsidRPr="00F43F97">
              <w:rPr>
                <w:rFonts w:ascii="Times New Roman" w:hAnsi="Times New Roman"/>
                <w:spacing w:val="-4"/>
                <w:sz w:val="22"/>
                <w:szCs w:val="22"/>
              </w:rPr>
              <w:t xml:space="preserve">Nếu mở rộng tự chủ cho đơn vị dưới mức 70% thì năng lực tài chính của đơn vị còn bấp bênh, phụ thuộc nặng nề vào </w:t>
            </w:r>
            <w:r w:rsidRPr="00F43F97">
              <w:rPr>
                <w:rFonts w:ascii="Times New Roman" w:hAnsi="Times New Roman"/>
                <w:spacing w:val="-2"/>
                <w:sz w:val="22"/>
                <w:szCs w:val="22"/>
              </w:rPr>
              <w:t>trợ cấp hoặc đặt hàng từ Nhà nước, việc thả lỏng quyền tự chủ bộ máy, tự ý tuyển dụng hoặc ký hợp đồng lao động tràn lan, khi nguồn thu biến động sụt giảm, đơn vị sẽ lập tức rơi vào khủng hoảng tài chính, mất khả năng chi trả lương. Do Nhà nước vẫn đang hỗ trợ một phần kinh phí (từ hơn 0% đến tối đa 30%), việc kiểm soát bộ máy đối với đơn vị dưới 70% là bắt buộc để đảm bảo tiền NSNN được chi đúng mục đích, đúng định mức tiêu chuẩn.</w:t>
            </w:r>
          </w:p>
          <w:p w14:paraId="3CB3E12F" w14:textId="37FFCD57" w:rsidR="00D734D2" w:rsidRPr="00F43F97" w:rsidRDefault="00C34BC6" w:rsidP="006E67C8">
            <w:pPr>
              <w:spacing w:before="20" w:after="20"/>
              <w:ind w:left="118" w:right="142"/>
              <w:jc w:val="both"/>
              <w:rPr>
                <w:rFonts w:ascii="Times New Roman" w:hAnsi="Times New Roman"/>
                <w:sz w:val="22"/>
                <w:szCs w:val="22"/>
              </w:rPr>
            </w:pPr>
            <w:r w:rsidRPr="00F43F97">
              <w:rPr>
                <w:rFonts w:ascii="Times New Roman" w:hAnsi="Times New Roman"/>
                <w:sz w:val="22"/>
                <w:szCs w:val="22"/>
              </w:rPr>
              <w:t xml:space="preserve">Bên cạnh đó, dự thảo Nghị định của Chính phủ hướng dẫn thi hành Luật Viên chức hiện nay đang xây dựng theo hướng: các đơn vị sự nghiệp nhóm 3, tự bảo đảm chi thường xuyên từ 70% trở lên được tuyển dụng viên chức. Nội dung này tương đồng với dự thảo Nghị quyết đề xuất, quan điểm mở rộng đối tượng đơn vị được tự chủ về tổ chức bộ máy, nhân sự, tài chính và thực hiện nhiệm vụ so với quy định (tới nhóm tự bảo đảm chi thường xuyên từ 70% trở lên). </w:t>
            </w:r>
            <w:r w:rsidR="00D734D2" w:rsidRPr="00F43F97">
              <w:rPr>
                <w:rFonts w:ascii="Times New Roman" w:hAnsi="Times New Roman"/>
                <w:sz w:val="22"/>
                <w:szCs w:val="22"/>
              </w:rPr>
              <w:t>Việc xác định ngưỡng 70% vừa có ý nghĩa nới lỏng điều kiện tạo động lực phát triển, vừa thiết lập hành lang an toàn kiểm soát rủi ro.</w:t>
            </w:r>
          </w:p>
          <w:p w14:paraId="33DB2AF5" w14:textId="2256B18B" w:rsidR="00D734D2" w:rsidRPr="00F43F97" w:rsidRDefault="00562339" w:rsidP="006E67C8">
            <w:pPr>
              <w:spacing w:before="20" w:after="20"/>
              <w:ind w:left="118" w:right="142"/>
              <w:jc w:val="both"/>
              <w:rPr>
                <w:rFonts w:ascii="Times New Roman" w:hAnsi="Times New Roman"/>
                <w:spacing w:val="-4"/>
                <w:sz w:val="22"/>
                <w:szCs w:val="22"/>
              </w:rPr>
            </w:pPr>
            <w:r w:rsidRPr="00F43F97">
              <w:rPr>
                <w:rFonts w:ascii="Times New Roman" w:hAnsi="Times New Roman"/>
                <w:spacing w:val="-4"/>
                <w:sz w:val="22"/>
                <w:szCs w:val="22"/>
              </w:rPr>
              <w:t>2</w:t>
            </w:r>
            <w:r w:rsidR="00D734D2" w:rsidRPr="00F43F97">
              <w:rPr>
                <w:rFonts w:ascii="Times New Roman" w:hAnsi="Times New Roman"/>
                <w:spacing w:val="-4"/>
                <w:sz w:val="22"/>
                <w:szCs w:val="22"/>
              </w:rPr>
              <w:t>. Cơ chế kiểm soát phù hợp đối với nhóm đơn vị có mức tự bảo đảm chi thường xuyên từ 70% trở lên.</w:t>
            </w:r>
          </w:p>
          <w:p w14:paraId="7A0BDB3B" w14:textId="695FF951" w:rsidR="00D734D2" w:rsidRPr="00F43F97" w:rsidRDefault="00D734D2" w:rsidP="006E67C8">
            <w:pPr>
              <w:spacing w:before="20" w:after="20"/>
              <w:ind w:left="118" w:right="142"/>
              <w:jc w:val="both"/>
              <w:rPr>
                <w:rFonts w:ascii="Times New Roman" w:hAnsi="Times New Roman"/>
                <w:sz w:val="22"/>
                <w:szCs w:val="22"/>
              </w:rPr>
            </w:pPr>
            <w:r w:rsidRPr="00F43F97">
              <w:rPr>
                <w:rFonts w:ascii="Times New Roman" w:hAnsi="Times New Roman"/>
                <w:sz w:val="22"/>
                <w:szCs w:val="22"/>
              </w:rPr>
              <w:lastRenderedPageBreak/>
              <w:t xml:space="preserve">a) Gắn với </w:t>
            </w:r>
            <w:r w:rsidR="00C34BC6" w:rsidRPr="00F43F97">
              <w:rPr>
                <w:rFonts w:ascii="Times New Roman" w:hAnsi="Times New Roman"/>
                <w:sz w:val="22"/>
                <w:szCs w:val="22"/>
              </w:rPr>
              <w:t>t</w:t>
            </w:r>
            <w:r w:rsidRPr="00F43F97">
              <w:rPr>
                <w:rFonts w:ascii="Times New Roman" w:hAnsi="Times New Roman"/>
                <w:sz w:val="22"/>
                <w:szCs w:val="22"/>
              </w:rPr>
              <w:t xml:space="preserve">rách nhiệm giải trình và </w:t>
            </w:r>
            <w:r w:rsidR="00C34BC6" w:rsidRPr="00F43F97">
              <w:rPr>
                <w:rFonts w:ascii="Times New Roman" w:hAnsi="Times New Roman"/>
                <w:sz w:val="22"/>
                <w:szCs w:val="22"/>
              </w:rPr>
              <w:t>h</w:t>
            </w:r>
            <w:r w:rsidRPr="00F43F97">
              <w:rPr>
                <w:rFonts w:ascii="Times New Roman" w:hAnsi="Times New Roman"/>
                <w:sz w:val="22"/>
                <w:szCs w:val="22"/>
              </w:rPr>
              <w:t>ậu kiểm. Dự thảo chuyển từ cơ chế “tiền kiểm” sang cơ chế ĐVSNCL tự chịu trách nhiệm và báo cáo giải trình với cơ quan quản lý cấp trên.</w:t>
            </w:r>
          </w:p>
          <w:p w14:paraId="33E66BA8" w14:textId="77777777" w:rsidR="00D734D2" w:rsidRPr="00F43F97" w:rsidRDefault="00D734D2" w:rsidP="006E67C8">
            <w:pPr>
              <w:spacing w:before="20" w:after="20"/>
              <w:ind w:left="118" w:right="142"/>
              <w:jc w:val="both"/>
              <w:rPr>
                <w:rFonts w:ascii="Times New Roman" w:hAnsi="Times New Roman"/>
                <w:sz w:val="22"/>
                <w:szCs w:val="22"/>
              </w:rPr>
            </w:pPr>
            <w:r w:rsidRPr="00F43F97">
              <w:rPr>
                <w:rFonts w:ascii="Times New Roman" w:hAnsi="Times New Roman"/>
                <w:sz w:val="22"/>
                <w:szCs w:val="22"/>
              </w:rPr>
              <w:t xml:space="preserve">- Hằng năm, đơn vị được tự chủ xây dựng kế hoạch hoạt động phù hợp với năng lực, nhưng bắt buộc phải báo cáo cơ quan quản lý cấp trên để theo dõi, kiểm tra và giám sát việc thực hiện. </w:t>
            </w:r>
          </w:p>
          <w:p w14:paraId="29BCE460" w14:textId="77777777" w:rsidR="00D734D2" w:rsidRPr="00F43F97" w:rsidRDefault="00D734D2" w:rsidP="006E67C8">
            <w:pPr>
              <w:spacing w:before="20" w:after="20"/>
              <w:ind w:left="118" w:right="142"/>
              <w:jc w:val="both"/>
              <w:rPr>
                <w:rFonts w:ascii="Times New Roman" w:hAnsi="Times New Roman"/>
                <w:sz w:val="22"/>
                <w:szCs w:val="22"/>
              </w:rPr>
            </w:pPr>
            <w:r w:rsidRPr="00F43F97">
              <w:rPr>
                <w:rFonts w:ascii="Times New Roman" w:hAnsi="Times New Roman"/>
                <w:sz w:val="22"/>
                <w:szCs w:val="22"/>
              </w:rPr>
              <w:t>- Trách nhiệm giải trình khi điều chỉnh phương án: Khi có thay đổi lớn về nguồn thu hoặc nhiệm vụ chi làm biến động mức độ tự chủ, đơn vị không được tự ý quyết định mà có trách nhiệm xây dựng phương án tự chủ tài chính để trình cấp có thẩm quyền xem xét, phê duyệt lại.</w:t>
            </w:r>
          </w:p>
          <w:p w14:paraId="4E91F045" w14:textId="7209D3EC" w:rsidR="00D734D2" w:rsidRPr="00F43F97" w:rsidRDefault="00D734D2" w:rsidP="006E67C8">
            <w:pPr>
              <w:spacing w:before="20" w:after="20"/>
              <w:ind w:left="118" w:right="142"/>
              <w:jc w:val="both"/>
              <w:rPr>
                <w:rFonts w:ascii="Times New Roman" w:hAnsi="Times New Roman"/>
                <w:sz w:val="22"/>
                <w:szCs w:val="22"/>
              </w:rPr>
            </w:pPr>
            <w:r w:rsidRPr="00F43F97">
              <w:rPr>
                <w:rFonts w:ascii="Times New Roman" w:hAnsi="Times New Roman"/>
                <w:sz w:val="22"/>
                <w:szCs w:val="22"/>
              </w:rPr>
              <w:t xml:space="preserve">b) Nội dung gắn với công tác Kiểm toán, Thanh tra và Tuân thủ pháp luật. Để bảo đảm an toàn hệ thống và bảo toàn tài sản nhà nước, các điều khoản mở rộng tự chủ đều </w:t>
            </w:r>
            <w:r w:rsidR="00C34BC6" w:rsidRPr="00F43F97">
              <w:rPr>
                <w:rFonts w:ascii="Times New Roman" w:hAnsi="Times New Roman"/>
                <w:sz w:val="22"/>
                <w:szCs w:val="22"/>
              </w:rPr>
              <w:t>quy định</w:t>
            </w:r>
            <w:r w:rsidRPr="00F43F97">
              <w:rPr>
                <w:rFonts w:ascii="Times New Roman" w:hAnsi="Times New Roman"/>
                <w:sz w:val="22"/>
                <w:szCs w:val="22"/>
              </w:rPr>
              <w:t xml:space="preserve"> điều kiện bắt buộc phải tuân thủ hệ thống pháp luật chuyên ngành:</w:t>
            </w:r>
          </w:p>
          <w:p w14:paraId="4FBB6626" w14:textId="77777777" w:rsidR="00D734D2" w:rsidRPr="00F43F97" w:rsidRDefault="00D734D2" w:rsidP="006E67C8">
            <w:pPr>
              <w:spacing w:before="20" w:after="20"/>
              <w:ind w:left="118" w:right="142"/>
              <w:jc w:val="both"/>
              <w:rPr>
                <w:rFonts w:ascii="Times New Roman" w:hAnsi="Times New Roman"/>
                <w:spacing w:val="-4"/>
                <w:sz w:val="22"/>
                <w:szCs w:val="22"/>
              </w:rPr>
            </w:pPr>
            <w:r w:rsidRPr="00F43F97">
              <w:rPr>
                <w:rFonts w:ascii="Times New Roman" w:hAnsi="Times New Roman"/>
                <w:spacing w:val="-4"/>
                <w:sz w:val="22"/>
                <w:szCs w:val="22"/>
              </w:rPr>
              <w:t xml:space="preserve">- Kiểm soát liên doanh, liên kết và đấu thầu: Khi đơn vị thực hiện quyền tự chủ tổ chức nhiệm vụ (tham gia đấu thầu, liên doanh, liên kết, sử dụng tài sản công), dự thảo quy định bắt buộc phải tuân thủ pháp luật về quản lý, sử dụng tài sản công, đấu thầu, đầu tư công và pháp luật có liên quan. Đây chính là căn cứ pháp lý để các cơ quan Thanh tra, Kiểm toán thực hiện rà soát, hậu kiểm.  </w:t>
            </w:r>
          </w:p>
          <w:p w14:paraId="634AACE6" w14:textId="77777777" w:rsidR="00D734D2" w:rsidRPr="00F43F97" w:rsidRDefault="00D734D2" w:rsidP="006E67C8">
            <w:pPr>
              <w:spacing w:before="20" w:after="20"/>
              <w:ind w:left="118" w:right="142"/>
              <w:jc w:val="both"/>
              <w:rPr>
                <w:rFonts w:ascii="Times New Roman" w:hAnsi="Times New Roman"/>
                <w:spacing w:val="-4"/>
                <w:sz w:val="22"/>
                <w:szCs w:val="22"/>
              </w:rPr>
            </w:pPr>
            <w:r w:rsidRPr="00F43F97">
              <w:rPr>
                <w:rFonts w:ascii="Times New Roman" w:hAnsi="Times New Roman"/>
                <w:spacing w:val="-4"/>
                <w:sz w:val="22"/>
                <w:szCs w:val="22"/>
              </w:rPr>
              <w:t>- Kiểm toán việc thực hiện dự án từ Quỹ phát triển hoạt động sự nghiệp: Khi đơn vị tự quyết sử dụng quỹ để sửa chữa, cải tạo, nâng cấp, xây dựng mới các hạng mục tài sản công, dự thảo trói buộc: Việc tổ chức thực hiện dự án; quản lý, sử dụng và thanh, quyết toán kinh phí phải thực hiện theo quy định của pháp luật về đầu tư xây dựng, tài sản công, ngân sách nhà nước, đấu thầu.</w:t>
            </w:r>
          </w:p>
          <w:p w14:paraId="42D7DF60" w14:textId="5A9D1161" w:rsidR="00D734D2" w:rsidRPr="00F43F97" w:rsidRDefault="00D734D2" w:rsidP="006E67C8">
            <w:pPr>
              <w:spacing w:before="20" w:after="20"/>
              <w:ind w:left="118" w:right="142"/>
              <w:jc w:val="both"/>
              <w:rPr>
                <w:rFonts w:ascii="Times New Roman" w:hAnsi="Times New Roman"/>
                <w:spacing w:val="-4"/>
                <w:sz w:val="22"/>
                <w:szCs w:val="22"/>
              </w:rPr>
            </w:pPr>
            <w:r w:rsidRPr="00F43F97">
              <w:rPr>
                <w:rFonts w:ascii="Times New Roman" w:hAnsi="Times New Roman"/>
                <w:spacing w:val="-4"/>
                <w:sz w:val="22"/>
                <w:szCs w:val="22"/>
              </w:rPr>
              <w:t xml:space="preserve">c) Nội dung gắn với </w:t>
            </w:r>
            <w:r w:rsidR="00C34BC6" w:rsidRPr="00F43F97">
              <w:rPr>
                <w:rFonts w:ascii="Times New Roman" w:hAnsi="Times New Roman"/>
                <w:spacing w:val="-4"/>
                <w:sz w:val="22"/>
                <w:szCs w:val="22"/>
              </w:rPr>
              <w:t>c</w:t>
            </w:r>
            <w:r w:rsidRPr="00F43F97">
              <w:rPr>
                <w:rFonts w:ascii="Times New Roman" w:hAnsi="Times New Roman"/>
                <w:spacing w:val="-4"/>
                <w:sz w:val="22"/>
                <w:szCs w:val="22"/>
              </w:rPr>
              <w:t xml:space="preserve">ông khai tài chính và </w:t>
            </w:r>
            <w:r w:rsidR="00C34BC6" w:rsidRPr="00F43F97">
              <w:rPr>
                <w:rFonts w:ascii="Times New Roman" w:hAnsi="Times New Roman"/>
                <w:spacing w:val="-4"/>
                <w:sz w:val="22"/>
                <w:szCs w:val="22"/>
              </w:rPr>
              <w:t>q</w:t>
            </w:r>
            <w:r w:rsidRPr="00F43F97">
              <w:rPr>
                <w:rFonts w:ascii="Times New Roman" w:hAnsi="Times New Roman"/>
                <w:spacing w:val="-4"/>
                <w:sz w:val="22"/>
                <w:szCs w:val="22"/>
              </w:rPr>
              <w:t>uản lý dòng tiền. Sự minh bạch về tài chính đối với các đơn vị tự chủ (đặc biệt là nhóm 70% trở lên) được quản lý chặt chẽ nhằm tránh việc lạm dụng nguồn thu:</w:t>
            </w:r>
          </w:p>
          <w:p w14:paraId="6EA14E53" w14:textId="77777777" w:rsidR="00D734D2" w:rsidRPr="00F43F97" w:rsidRDefault="00D734D2" w:rsidP="006E67C8">
            <w:pPr>
              <w:spacing w:before="20" w:after="20"/>
              <w:ind w:left="118" w:right="142"/>
              <w:jc w:val="both"/>
              <w:rPr>
                <w:rFonts w:ascii="Times New Roman" w:hAnsi="Times New Roman"/>
                <w:spacing w:val="-4"/>
                <w:sz w:val="22"/>
                <w:szCs w:val="22"/>
              </w:rPr>
            </w:pPr>
            <w:r w:rsidRPr="00F43F97">
              <w:rPr>
                <w:rFonts w:ascii="Times New Roman" w:hAnsi="Times New Roman"/>
                <w:spacing w:val="-4"/>
                <w:sz w:val="22"/>
                <w:szCs w:val="22"/>
              </w:rPr>
              <w:lastRenderedPageBreak/>
              <w:t xml:space="preserve">- Công khai, minh bạch quy chế chi tiêu nội bộ: Các đơn vị thuộc nhóm 1, 2, 3 được áp dụng cơ chế chi trả cho chuyên gia, nhà khoa học theo Nghị quyết riêng của Thành phố, nhưng mức chi cụ thể phải quy định rõ ràng trong quy chế chi tiêu nội bộ của đơn vị và phải gửi Sở Tài chính (hoặc cơ quan có thẩm quyền) để xem xét, có ý kiến.  </w:t>
            </w:r>
          </w:p>
          <w:p w14:paraId="3D46A7EF" w14:textId="77777777" w:rsidR="00D734D2" w:rsidRPr="00F43F97" w:rsidRDefault="00D734D2" w:rsidP="006E67C8">
            <w:pPr>
              <w:spacing w:before="20" w:after="20"/>
              <w:ind w:left="118" w:right="142"/>
              <w:jc w:val="both"/>
              <w:rPr>
                <w:rFonts w:ascii="Times New Roman" w:hAnsi="Times New Roman"/>
                <w:spacing w:val="-4"/>
                <w:sz w:val="22"/>
                <w:szCs w:val="22"/>
              </w:rPr>
            </w:pPr>
            <w:r w:rsidRPr="00F43F97">
              <w:rPr>
                <w:rFonts w:ascii="Times New Roman" w:hAnsi="Times New Roman"/>
                <w:spacing w:val="-4"/>
                <w:sz w:val="22"/>
                <w:szCs w:val="22"/>
              </w:rPr>
              <w:t>- Công khai và kiểm soát số dư các Quỹ: Việc trích lập các quỹ phải tuân thủ Nghị định của Chính phủ. Đặc biệt, dự thảo quy định cơ chế kiểm soát công khai dòng tiền rất mạnh mẽ: Nếu số dư Quỹ phát triển hoạt động sự nghiệp vượt quá 2 lần mức trích khấu hao/hao mòn hằng năm và không có nhu cầu sử dụng đầu tư trong 02 năm liên tiếp, đơn vị bắt buộc phải nộp trả ngân sách nhà nước.</w:t>
            </w:r>
          </w:p>
          <w:p w14:paraId="5AA5574F" w14:textId="1ED00D0D" w:rsidR="00D734D2" w:rsidRPr="00F43F97" w:rsidRDefault="00D734D2" w:rsidP="006E67C8">
            <w:pPr>
              <w:spacing w:before="20" w:after="20"/>
              <w:ind w:left="118" w:right="142"/>
              <w:jc w:val="both"/>
              <w:rPr>
                <w:rFonts w:ascii="Times New Roman" w:hAnsi="Times New Roman"/>
                <w:spacing w:val="-4"/>
                <w:sz w:val="22"/>
                <w:szCs w:val="22"/>
              </w:rPr>
            </w:pPr>
            <w:r w:rsidRPr="00F43F97">
              <w:rPr>
                <w:rFonts w:ascii="Times New Roman" w:hAnsi="Times New Roman"/>
                <w:spacing w:val="-4"/>
                <w:sz w:val="22"/>
                <w:szCs w:val="22"/>
              </w:rPr>
              <w:t xml:space="preserve">d) Nội dung gắn với </w:t>
            </w:r>
            <w:r w:rsidR="002F2A89" w:rsidRPr="00F43F97">
              <w:rPr>
                <w:rFonts w:ascii="Times New Roman" w:hAnsi="Times New Roman"/>
                <w:spacing w:val="-4"/>
                <w:sz w:val="22"/>
                <w:szCs w:val="22"/>
              </w:rPr>
              <w:t>đ</w:t>
            </w:r>
            <w:r w:rsidRPr="00F43F97">
              <w:rPr>
                <w:rFonts w:ascii="Times New Roman" w:hAnsi="Times New Roman"/>
                <w:spacing w:val="-4"/>
                <w:sz w:val="22"/>
                <w:szCs w:val="22"/>
              </w:rPr>
              <w:t>ánh giá chất lượng dịch vụ công. Yếu tố chất lượng dịch vụ công được xem là thước đo định lượng và là điều kiện tiên quyết để duy trì quyền tự chủ:</w:t>
            </w:r>
          </w:p>
          <w:p w14:paraId="14136996" w14:textId="2E91674B" w:rsidR="00D734D2" w:rsidRPr="00F43F97" w:rsidRDefault="00D734D2" w:rsidP="006E67C8">
            <w:pPr>
              <w:spacing w:before="20" w:after="20"/>
              <w:ind w:left="118" w:right="142"/>
              <w:jc w:val="both"/>
              <w:rPr>
                <w:rFonts w:ascii="Times New Roman" w:hAnsi="Times New Roman"/>
                <w:spacing w:val="-4"/>
                <w:sz w:val="22"/>
                <w:szCs w:val="22"/>
              </w:rPr>
            </w:pPr>
            <w:r w:rsidRPr="00F43F97">
              <w:rPr>
                <w:rFonts w:ascii="Times New Roman" w:hAnsi="Times New Roman"/>
                <w:spacing w:val="-4"/>
                <w:sz w:val="22"/>
                <w:szCs w:val="22"/>
              </w:rPr>
              <w:t xml:space="preserve">- Khi quyết định các biện pháp thực hiện nhiệm vụ, đơn vị được trao quyền tự quyết nhưng mục tiêu bắt buộc phải là đảm bảo chất lượng, tiến độ.  </w:t>
            </w:r>
          </w:p>
          <w:p w14:paraId="47C66AF2" w14:textId="1B346B3C" w:rsidR="00D734D2" w:rsidRPr="00F43F97" w:rsidRDefault="00D734D2" w:rsidP="006E67C8">
            <w:pPr>
              <w:spacing w:before="20" w:after="20"/>
              <w:ind w:left="118" w:right="142"/>
              <w:jc w:val="both"/>
              <w:rPr>
                <w:rFonts w:ascii="Times New Roman" w:hAnsi="Times New Roman"/>
                <w:spacing w:val="-4"/>
                <w:sz w:val="22"/>
                <w:szCs w:val="22"/>
              </w:rPr>
            </w:pPr>
            <w:r w:rsidRPr="00F43F97">
              <w:rPr>
                <w:rFonts w:ascii="Times New Roman" w:hAnsi="Times New Roman"/>
                <w:spacing w:val="-4"/>
                <w:sz w:val="22"/>
                <w:szCs w:val="22"/>
              </w:rPr>
              <w:t xml:space="preserve">- Mối quan hệ </w:t>
            </w:r>
            <w:r w:rsidR="002F2A89" w:rsidRPr="00F43F97">
              <w:rPr>
                <w:rFonts w:ascii="Times New Roman" w:hAnsi="Times New Roman"/>
                <w:spacing w:val="-4"/>
                <w:sz w:val="22"/>
                <w:szCs w:val="22"/>
              </w:rPr>
              <w:t xml:space="preserve">chặt chẽ </w:t>
            </w:r>
            <w:r w:rsidRPr="00F43F97">
              <w:rPr>
                <w:rFonts w:ascii="Times New Roman" w:hAnsi="Times New Roman"/>
                <w:spacing w:val="-4"/>
                <w:sz w:val="22"/>
                <w:szCs w:val="22"/>
              </w:rPr>
              <w:t xml:space="preserve">giữa </w:t>
            </w:r>
            <w:r w:rsidR="002F2A89" w:rsidRPr="00F43F97">
              <w:rPr>
                <w:rFonts w:ascii="Times New Roman" w:hAnsi="Times New Roman"/>
                <w:i/>
                <w:iCs/>
                <w:spacing w:val="-4"/>
                <w:sz w:val="22"/>
                <w:szCs w:val="22"/>
              </w:rPr>
              <w:t>“</w:t>
            </w:r>
            <w:r w:rsidRPr="00F43F97">
              <w:rPr>
                <w:rFonts w:ascii="Times New Roman" w:hAnsi="Times New Roman"/>
                <w:i/>
                <w:iCs/>
                <w:spacing w:val="-4"/>
                <w:sz w:val="22"/>
                <w:szCs w:val="22"/>
              </w:rPr>
              <w:t>Chất lượng - Tài chính - Bộ máy</w:t>
            </w:r>
            <w:r w:rsidR="002F2A89" w:rsidRPr="00F43F97">
              <w:rPr>
                <w:rFonts w:ascii="Times New Roman" w:hAnsi="Times New Roman"/>
                <w:i/>
                <w:iCs/>
                <w:spacing w:val="-4"/>
                <w:sz w:val="22"/>
                <w:szCs w:val="22"/>
              </w:rPr>
              <w:t>”</w:t>
            </w:r>
            <w:r w:rsidRPr="00F43F97">
              <w:rPr>
                <w:rFonts w:ascii="Times New Roman" w:hAnsi="Times New Roman"/>
                <w:spacing w:val="-4"/>
                <w:sz w:val="22"/>
                <w:szCs w:val="22"/>
              </w:rPr>
              <w:t xml:space="preserve">: Dự thảo quy định </w:t>
            </w:r>
            <w:r w:rsidR="002F2A89" w:rsidRPr="00F43F97">
              <w:rPr>
                <w:rFonts w:ascii="Times New Roman" w:hAnsi="Times New Roman"/>
                <w:spacing w:val="-4"/>
                <w:sz w:val="22"/>
                <w:szCs w:val="22"/>
              </w:rPr>
              <w:t xml:space="preserve">nội dung </w:t>
            </w:r>
            <w:r w:rsidRPr="00F43F97">
              <w:rPr>
                <w:rFonts w:ascii="Times New Roman" w:hAnsi="Times New Roman"/>
                <w:spacing w:val="-4"/>
                <w:sz w:val="22"/>
                <w:szCs w:val="22"/>
              </w:rPr>
              <w:t xml:space="preserve">thay đổi quyền tự chủ về tổ chức bộ máy, nhân sự và thực hiện nhiệm vụ phải đồng thời, thống nhất với thay đổi mức độ tự chủ tài chính.  </w:t>
            </w:r>
          </w:p>
          <w:p w14:paraId="22019C62" w14:textId="22B447AD" w:rsidR="00D734D2" w:rsidRPr="00F43F97" w:rsidRDefault="00D734D2" w:rsidP="006E67C8">
            <w:pPr>
              <w:spacing w:before="20" w:after="20"/>
              <w:ind w:left="118" w:right="142"/>
              <w:jc w:val="both"/>
              <w:rPr>
                <w:rFonts w:ascii="Times New Roman" w:hAnsi="Times New Roman"/>
                <w:spacing w:val="-4"/>
                <w:sz w:val="22"/>
                <w:szCs w:val="22"/>
              </w:rPr>
            </w:pPr>
            <w:r w:rsidRPr="00F43F97">
              <w:rPr>
                <w:rFonts w:ascii="Times New Roman" w:hAnsi="Times New Roman"/>
                <w:spacing w:val="-4"/>
                <w:sz w:val="22"/>
                <w:szCs w:val="22"/>
              </w:rPr>
              <w:t>- Cơ chế vận hành: Nếu đơn vị cung ứng dịch vụ công kém chất lượng, nguồn thu sự nghiệp sụt giảm, mức độ tự chủ tài chính giảm xuống dưới 70%, đơn vị sẽ bị điều chỉnh, giảm quyền tự chủ về bộ máy và nhân sự. Đây là chế tài gián tiếp nhưng mạnh mẽ buộc đơn vị phải tự đánh giá và nâng cao chất lượng dịch vụ.</w:t>
            </w:r>
          </w:p>
          <w:p w14:paraId="32D9269B" w14:textId="16A0D7C9" w:rsidR="00D734D2" w:rsidRPr="00F43F97" w:rsidRDefault="00C34BC6" w:rsidP="006E67C8">
            <w:pPr>
              <w:spacing w:before="20" w:after="20"/>
              <w:ind w:left="118" w:right="142"/>
              <w:jc w:val="both"/>
              <w:rPr>
                <w:rFonts w:ascii="Times New Roman" w:hAnsi="Times New Roman"/>
                <w:spacing w:val="-4"/>
                <w:sz w:val="22"/>
                <w:szCs w:val="22"/>
              </w:rPr>
            </w:pPr>
            <w:r w:rsidRPr="00F43F97">
              <w:rPr>
                <w:rFonts w:ascii="Times New Roman" w:hAnsi="Times New Roman"/>
                <w:spacing w:val="-4"/>
                <w:sz w:val="22"/>
                <w:szCs w:val="22"/>
              </w:rPr>
              <w:t>đ</w:t>
            </w:r>
            <w:r w:rsidR="00D734D2" w:rsidRPr="00F43F97">
              <w:rPr>
                <w:rFonts w:ascii="Times New Roman" w:hAnsi="Times New Roman"/>
                <w:spacing w:val="-4"/>
                <w:sz w:val="22"/>
                <w:szCs w:val="22"/>
              </w:rPr>
              <w:t xml:space="preserve">) Cơ chế </w:t>
            </w:r>
            <w:r w:rsidR="00641050" w:rsidRPr="00F43F97">
              <w:rPr>
                <w:rFonts w:ascii="Times New Roman" w:hAnsi="Times New Roman"/>
                <w:spacing w:val="-4"/>
                <w:sz w:val="22"/>
                <w:szCs w:val="22"/>
              </w:rPr>
              <w:t>g</w:t>
            </w:r>
            <w:r w:rsidR="00D734D2" w:rsidRPr="00F43F97">
              <w:rPr>
                <w:rFonts w:ascii="Times New Roman" w:hAnsi="Times New Roman"/>
                <w:spacing w:val="-4"/>
                <w:sz w:val="22"/>
                <w:szCs w:val="22"/>
              </w:rPr>
              <w:t xml:space="preserve">iám sát của Thành phố. </w:t>
            </w:r>
          </w:p>
          <w:p w14:paraId="4FAADB54" w14:textId="2A3C56C0" w:rsidR="00D734D2" w:rsidRPr="00F43F97" w:rsidRDefault="00D734D2" w:rsidP="006E67C8">
            <w:pPr>
              <w:spacing w:before="20" w:after="20"/>
              <w:ind w:left="118" w:right="142"/>
              <w:jc w:val="both"/>
              <w:rPr>
                <w:rFonts w:ascii="Times New Roman" w:hAnsi="Times New Roman"/>
                <w:spacing w:val="-4"/>
                <w:sz w:val="22"/>
                <w:szCs w:val="22"/>
              </w:rPr>
            </w:pPr>
            <w:r w:rsidRPr="00F43F97">
              <w:rPr>
                <w:rFonts w:ascii="Times New Roman" w:hAnsi="Times New Roman"/>
                <w:spacing w:val="-4"/>
                <w:sz w:val="22"/>
                <w:szCs w:val="22"/>
              </w:rPr>
              <w:t>Điều 13 của dự thảo</w:t>
            </w:r>
            <w:r w:rsidR="00C34BC6" w:rsidRPr="00F43F97">
              <w:rPr>
                <w:rFonts w:ascii="Times New Roman" w:hAnsi="Times New Roman"/>
                <w:spacing w:val="-4"/>
                <w:sz w:val="22"/>
                <w:szCs w:val="22"/>
              </w:rPr>
              <w:t xml:space="preserve"> Nghị quyết</w:t>
            </w:r>
            <w:r w:rsidRPr="00F43F97">
              <w:rPr>
                <w:rFonts w:ascii="Times New Roman" w:hAnsi="Times New Roman"/>
                <w:spacing w:val="-4"/>
                <w:sz w:val="22"/>
                <w:szCs w:val="22"/>
              </w:rPr>
              <w:t xml:space="preserve"> đã thiết lập hệ thống giám sát đa tầng đối với việc thực hiện Nghị quyết:</w:t>
            </w:r>
          </w:p>
          <w:p w14:paraId="68AD093E" w14:textId="77777777" w:rsidR="00D734D2" w:rsidRPr="00F43F97" w:rsidRDefault="00D734D2" w:rsidP="006E67C8">
            <w:pPr>
              <w:spacing w:before="20" w:after="20"/>
              <w:ind w:left="118" w:right="142"/>
              <w:jc w:val="both"/>
              <w:rPr>
                <w:rFonts w:ascii="Times New Roman" w:hAnsi="Times New Roman"/>
                <w:spacing w:val="-4"/>
                <w:sz w:val="22"/>
                <w:szCs w:val="22"/>
              </w:rPr>
            </w:pPr>
            <w:r w:rsidRPr="00F43F97">
              <w:rPr>
                <w:rFonts w:ascii="Times New Roman" w:hAnsi="Times New Roman"/>
                <w:spacing w:val="-4"/>
                <w:sz w:val="22"/>
                <w:szCs w:val="22"/>
              </w:rPr>
              <w:t xml:space="preserve">- Giám sát quyền lực nhà nước: Giao trách nhiệm cho Thường trực HĐND Thành phố, các Ban của HĐND, các Tổ đại biểu và đại biểu HĐND Thành phố trực tiếp giám sát việc thực hiện.  </w:t>
            </w:r>
          </w:p>
          <w:p w14:paraId="1599BE0E" w14:textId="3E777E76" w:rsidR="00D734D2" w:rsidRPr="00F43F97" w:rsidRDefault="00D734D2" w:rsidP="006E67C8">
            <w:pPr>
              <w:spacing w:before="20" w:after="20"/>
              <w:ind w:left="118" w:right="142"/>
              <w:jc w:val="both"/>
              <w:rPr>
                <w:rFonts w:ascii="Times New Roman" w:hAnsi="Times New Roman"/>
                <w:spacing w:val="-4"/>
                <w:sz w:val="22"/>
                <w:szCs w:val="22"/>
              </w:rPr>
            </w:pPr>
            <w:r w:rsidRPr="00F43F97">
              <w:rPr>
                <w:rFonts w:ascii="Times New Roman" w:hAnsi="Times New Roman"/>
                <w:spacing w:val="-4"/>
                <w:sz w:val="22"/>
                <w:szCs w:val="22"/>
              </w:rPr>
              <w:lastRenderedPageBreak/>
              <w:t>- Giám sát xã hội: Ủy ban Mặt trận Tổ quốc Việt Nam Thành phố tham gia giám sát, bảo đảm tiếng nói của người dân và xã hội về chất lượng dịch vụ công của các đơn vị tự chủ được phản ánh kịp thời.</w:t>
            </w:r>
          </w:p>
        </w:tc>
      </w:tr>
      <w:tr w:rsidR="00F43F97" w:rsidRPr="00F43F97" w14:paraId="128FB91B" w14:textId="77777777" w:rsidTr="00AE36F3">
        <w:trPr>
          <w:tblCellSpacing w:w="0" w:type="dxa"/>
        </w:trPr>
        <w:tc>
          <w:tcPr>
            <w:tcW w:w="149" w:type="pct"/>
            <w:vAlign w:val="center"/>
          </w:tcPr>
          <w:p w14:paraId="19224B6E" w14:textId="73F91BCE" w:rsidR="00D734D2" w:rsidRPr="00F43F97" w:rsidRDefault="00D734D2" w:rsidP="006E67C8">
            <w:pPr>
              <w:spacing w:before="20" w:after="20"/>
              <w:ind w:left="17" w:right="103"/>
              <w:jc w:val="center"/>
              <w:rPr>
                <w:rFonts w:ascii="Times New Roman" w:hAnsi="Times New Roman"/>
                <w:spacing w:val="-4"/>
                <w:sz w:val="22"/>
                <w:szCs w:val="22"/>
              </w:rPr>
            </w:pPr>
            <w:r w:rsidRPr="00F43F97">
              <w:rPr>
                <w:rFonts w:ascii="Times New Roman" w:hAnsi="Times New Roman"/>
                <w:spacing w:val="-4"/>
                <w:sz w:val="22"/>
                <w:szCs w:val="22"/>
              </w:rPr>
              <w:lastRenderedPageBreak/>
              <w:t>(2)</w:t>
            </w:r>
          </w:p>
        </w:tc>
        <w:tc>
          <w:tcPr>
            <w:tcW w:w="946" w:type="pct"/>
            <w:shd w:val="clear" w:color="auto" w:fill="auto"/>
            <w:vAlign w:val="center"/>
          </w:tcPr>
          <w:p w14:paraId="67AF64EA" w14:textId="3E9FF261" w:rsidR="00D734D2" w:rsidRPr="00F43F97" w:rsidRDefault="00D734D2" w:rsidP="006E67C8">
            <w:pPr>
              <w:spacing w:before="20" w:after="20"/>
              <w:ind w:left="102" w:right="123"/>
              <w:jc w:val="both"/>
              <w:rPr>
                <w:rFonts w:ascii="Times New Roman" w:hAnsi="Times New Roman"/>
                <w:spacing w:val="-4"/>
                <w:sz w:val="22"/>
                <w:szCs w:val="22"/>
              </w:rPr>
            </w:pPr>
          </w:p>
        </w:tc>
        <w:tc>
          <w:tcPr>
            <w:tcW w:w="568" w:type="pct"/>
            <w:shd w:val="clear" w:color="auto" w:fill="auto"/>
            <w:vAlign w:val="center"/>
          </w:tcPr>
          <w:p w14:paraId="4EBF667C" w14:textId="77777777" w:rsidR="00D734D2" w:rsidRPr="00F43F97" w:rsidRDefault="00D734D2" w:rsidP="006E67C8">
            <w:pPr>
              <w:spacing w:before="20" w:after="20"/>
              <w:ind w:left="17" w:right="103"/>
              <w:jc w:val="center"/>
              <w:rPr>
                <w:rFonts w:ascii="Times New Roman" w:hAnsi="Times New Roman"/>
                <w:spacing w:val="-4"/>
                <w:sz w:val="22"/>
                <w:szCs w:val="22"/>
              </w:rPr>
            </w:pPr>
            <w:r w:rsidRPr="00F43F97">
              <w:rPr>
                <w:rFonts w:ascii="Times New Roman" w:hAnsi="Times New Roman"/>
                <w:spacing w:val="-4"/>
                <w:sz w:val="22"/>
                <w:szCs w:val="22"/>
              </w:rPr>
              <w:t>Ban Pháp chế HĐND Thành phố</w:t>
            </w:r>
          </w:p>
        </w:tc>
        <w:tc>
          <w:tcPr>
            <w:tcW w:w="1617" w:type="pct"/>
            <w:shd w:val="clear" w:color="auto" w:fill="auto"/>
            <w:vAlign w:val="center"/>
          </w:tcPr>
          <w:p w14:paraId="1FCB7818" w14:textId="77777777" w:rsidR="00D734D2" w:rsidRPr="00F43F97" w:rsidRDefault="00D734D2" w:rsidP="006E67C8">
            <w:pPr>
              <w:spacing w:before="20" w:after="20"/>
              <w:ind w:left="133" w:right="145"/>
              <w:jc w:val="both"/>
              <w:rPr>
                <w:rFonts w:ascii="Times New Roman" w:hAnsi="Times New Roman"/>
                <w:spacing w:val="-4"/>
                <w:sz w:val="22"/>
                <w:szCs w:val="22"/>
              </w:rPr>
            </w:pPr>
            <w:r w:rsidRPr="00F43F97">
              <w:rPr>
                <w:rFonts w:ascii="Times New Roman" w:hAnsi="Times New Roman"/>
                <w:sz w:val="22"/>
                <w:szCs w:val="22"/>
              </w:rPr>
              <w:t>Về cơ chế tự chủ tại Chương III, dự thảo xác định đơn vị sự nghiệp công lập tự bảo đảm chi thường xuyên từ 70% trở lên được tự chủ về tổ chức bộ máy, nhân sự, tài chính và thực hiện nhiệm vụ. Đây là nội dung mới, có tác động lớn, đề nghị tiếp tục làm rõ cơ sở lựa chọn ngưỡng 70%, tiêu chí đánh giá mức độ tự chủ, thời điểm xác định mức tự chủ và cơ chế xử lý khi đơn vị không còn đáp ứng điều kiện tự chủ. Việc mở rộng tự chủ phải gắn với trách nhiệm giải trình, kiểm toán, thanh tra, công khai tài chính và đánh giá chất lượng dịch vụ công</w:t>
            </w:r>
          </w:p>
        </w:tc>
        <w:tc>
          <w:tcPr>
            <w:tcW w:w="1719" w:type="pct"/>
            <w:shd w:val="clear" w:color="auto" w:fill="auto"/>
            <w:vAlign w:val="center"/>
          </w:tcPr>
          <w:p w14:paraId="5BCAEA6A" w14:textId="40C5D263" w:rsidR="00D734D2" w:rsidRPr="00F43F97" w:rsidRDefault="00641050" w:rsidP="006E67C8">
            <w:pPr>
              <w:spacing w:before="20" w:after="20"/>
              <w:ind w:left="118" w:right="142"/>
              <w:jc w:val="both"/>
              <w:rPr>
                <w:rFonts w:ascii="Times New Roman" w:hAnsi="Times New Roman"/>
                <w:spacing w:val="-4"/>
                <w:sz w:val="22"/>
                <w:szCs w:val="22"/>
              </w:rPr>
            </w:pPr>
            <w:r w:rsidRPr="00F43F97">
              <w:rPr>
                <w:rFonts w:ascii="Times New Roman" w:hAnsi="Times New Roman"/>
                <w:spacing w:val="-4"/>
                <w:sz w:val="22"/>
                <w:szCs w:val="22"/>
              </w:rPr>
              <w:t>Tiếp thu ý kiến đóng góp, nội dung giải trình như</w:t>
            </w:r>
            <w:r w:rsidR="00C34BC6" w:rsidRPr="00F43F97">
              <w:rPr>
                <w:rFonts w:ascii="Times New Roman" w:hAnsi="Times New Roman"/>
                <w:spacing w:val="-4"/>
                <w:sz w:val="22"/>
                <w:szCs w:val="22"/>
              </w:rPr>
              <w:t xml:space="preserve"> ý kiến của Sở Tư pháp ở trên</w:t>
            </w:r>
          </w:p>
        </w:tc>
      </w:tr>
      <w:tr w:rsidR="00F43F97" w:rsidRPr="00F43F97" w14:paraId="6AAFD69E" w14:textId="77777777" w:rsidTr="00AE36F3">
        <w:trPr>
          <w:tblCellSpacing w:w="0" w:type="dxa"/>
        </w:trPr>
        <w:tc>
          <w:tcPr>
            <w:tcW w:w="149" w:type="pct"/>
            <w:vAlign w:val="center"/>
          </w:tcPr>
          <w:p w14:paraId="5089BBFB" w14:textId="30FC64A8" w:rsidR="00D734D2" w:rsidRPr="00F43F97" w:rsidRDefault="00D734D2" w:rsidP="006E67C8">
            <w:pPr>
              <w:spacing w:before="20" w:after="20"/>
              <w:ind w:left="17" w:right="103"/>
              <w:jc w:val="center"/>
              <w:rPr>
                <w:rFonts w:ascii="Times New Roman" w:hAnsi="Times New Roman"/>
                <w:sz w:val="22"/>
                <w:szCs w:val="22"/>
              </w:rPr>
            </w:pPr>
            <w:r w:rsidRPr="00F43F97">
              <w:rPr>
                <w:rFonts w:ascii="Times New Roman" w:hAnsi="Times New Roman"/>
                <w:sz w:val="22"/>
                <w:szCs w:val="22"/>
              </w:rPr>
              <w:t>4.2</w:t>
            </w:r>
          </w:p>
        </w:tc>
        <w:tc>
          <w:tcPr>
            <w:tcW w:w="946" w:type="pct"/>
            <w:shd w:val="clear" w:color="auto" w:fill="auto"/>
            <w:vAlign w:val="center"/>
          </w:tcPr>
          <w:p w14:paraId="1381FA9E" w14:textId="53B48CC8" w:rsidR="00D734D2" w:rsidRPr="00F43F97" w:rsidRDefault="00D734D2" w:rsidP="006E67C8">
            <w:pPr>
              <w:spacing w:before="20" w:after="20"/>
              <w:ind w:left="102" w:right="123"/>
              <w:jc w:val="both"/>
              <w:rPr>
                <w:rFonts w:ascii="Times New Roman" w:hAnsi="Times New Roman"/>
                <w:spacing w:val="-4"/>
                <w:sz w:val="22"/>
                <w:szCs w:val="22"/>
              </w:rPr>
            </w:pPr>
            <w:r w:rsidRPr="00F43F97">
              <w:rPr>
                <w:rFonts w:ascii="Times New Roman" w:hAnsi="Times New Roman"/>
                <w:sz w:val="22"/>
                <w:szCs w:val="22"/>
              </w:rPr>
              <w:t>Về tự chủ tổ chức bộ máy</w:t>
            </w:r>
          </w:p>
        </w:tc>
        <w:tc>
          <w:tcPr>
            <w:tcW w:w="568" w:type="pct"/>
            <w:shd w:val="clear" w:color="auto" w:fill="auto"/>
            <w:vAlign w:val="center"/>
          </w:tcPr>
          <w:p w14:paraId="7C783797" w14:textId="01D458DA" w:rsidR="00D734D2" w:rsidRPr="00F43F97" w:rsidRDefault="00D734D2" w:rsidP="006E67C8">
            <w:pPr>
              <w:spacing w:before="20" w:after="20"/>
              <w:jc w:val="center"/>
              <w:rPr>
                <w:rFonts w:ascii="Times New Roman" w:hAnsi="Times New Roman"/>
                <w:sz w:val="22"/>
                <w:szCs w:val="22"/>
                <w:lang w:val="en"/>
              </w:rPr>
            </w:pPr>
          </w:p>
        </w:tc>
        <w:tc>
          <w:tcPr>
            <w:tcW w:w="1617" w:type="pct"/>
            <w:shd w:val="clear" w:color="auto" w:fill="auto"/>
            <w:vAlign w:val="center"/>
          </w:tcPr>
          <w:p w14:paraId="2AF9A4E7" w14:textId="606445BD" w:rsidR="00D734D2" w:rsidRPr="00F43F97" w:rsidRDefault="00D734D2" w:rsidP="006E67C8">
            <w:pPr>
              <w:spacing w:before="20" w:after="20"/>
              <w:ind w:left="133" w:right="145"/>
              <w:jc w:val="both"/>
              <w:rPr>
                <w:rFonts w:ascii="Times New Roman" w:hAnsi="Times New Roman"/>
                <w:spacing w:val="-4"/>
                <w:sz w:val="22"/>
                <w:szCs w:val="22"/>
              </w:rPr>
            </w:pPr>
          </w:p>
        </w:tc>
        <w:tc>
          <w:tcPr>
            <w:tcW w:w="1719" w:type="pct"/>
            <w:shd w:val="clear" w:color="auto" w:fill="auto"/>
            <w:vAlign w:val="center"/>
          </w:tcPr>
          <w:p w14:paraId="4637EDEF" w14:textId="579DEB9A" w:rsidR="00D734D2" w:rsidRPr="00F43F97" w:rsidRDefault="00D734D2" w:rsidP="006E67C8">
            <w:pPr>
              <w:spacing w:before="20" w:after="20"/>
              <w:ind w:left="118" w:right="142"/>
              <w:jc w:val="both"/>
              <w:rPr>
                <w:rFonts w:ascii="Times New Roman" w:hAnsi="Times New Roman"/>
                <w:sz w:val="22"/>
                <w:szCs w:val="22"/>
              </w:rPr>
            </w:pPr>
          </w:p>
        </w:tc>
      </w:tr>
      <w:tr w:rsidR="00F43F97" w:rsidRPr="00F43F97" w14:paraId="620B353C" w14:textId="77777777" w:rsidTr="00AE36F3">
        <w:trPr>
          <w:tblCellSpacing w:w="0" w:type="dxa"/>
        </w:trPr>
        <w:tc>
          <w:tcPr>
            <w:tcW w:w="149" w:type="pct"/>
            <w:vAlign w:val="center"/>
          </w:tcPr>
          <w:p w14:paraId="2F0BC6B6" w14:textId="2613BD8A" w:rsidR="00D734D2" w:rsidRPr="00F43F97" w:rsidRDefault="00D734D2" w:rsidP="006E67C8">
            <w:pPr>
              <w:spacing w:before="20" w:after="20"/>
              <w:ind w:left="17" w:right="103"/>
              <w:jc w:val="center"/>
              <w:rPr>
                <w:rFonts w:ascii="Times New Roman" w:hAnsi="Times New Roman"/>
                <w:sz w:val="22"/>
                <w:szCs w:val="22"/>
              </w:rPr>
            </w:pPr>
            <w:r w:rsidRPr="00F43F97">
              <w:rPr>
                <w:rFonts w:ascii="Times New Roman" w:hAnsi="Times New Roman"/>
                <w:sz w:val="22"/>
                <w:szCs w:val="22"/>
              </w:rPr>
              <w:t>(1)</w:t>
            </w:r>
          </w:p>
        </w:tc>
        <w:tc>
          <w:tcPr>
            <w:tcW w:w="946" w:type="pct"/>
            <w:shd w:val="clear" w:color="auto" w:fill="auto"/>
            <w:vAlign w:val="center"/>
          </w:tcPr>
          <w:p w14:paraId="71D2F1DB" w14:textId="77777777" w:rsidR="00D734D2" w:rsidRPr="00F43F97" w:rsidRDefault="00D734D2" w:rsidP="006E67C8">
            <w:pPr>
              <w:spacing w:before="20" w:after="20"/>
              <w:ind w:left="102" w:right="123"/>
              <w:jc w:val="both"/>
              <w:rPr>
                <w:rFonts w:ascii="Times New Roman" w:hAnsi="Times New Roman"/>
                <w:sz w:val="22"/>
                <w:szCs w:val="22"/>
              </w:rPr>
            </w:pPr>
          </w:p>
        </w:tc>
        <w:tc>
          <w:tcPr>
            <w:tcW w:w="568" w:type="pct"/>
            <w:shd w:val="clear" w:color="auto" w:fill="auto"/>
            <w:vAlign w:val="center"/>
          </w:tcPr>
          <w:p w14:paraId="4495522C" w14:textId="314145CA" w:rsidR="00D734D2" w:rsidRPr="00F43F97" w:rsidRDefault="00D734D2" w:rsidP="006E67C8">
            <w:pPr>
              <w:spacing w:before="20" w:after="20"/>
              <w:jc w:val="center"/>
              <w:rPr>
                <w:rFonts w:ascii="Times New Roman" w:hAnsi="Times New Roman"/>
                <w:sz w:val="22"/>
                <w:szCs w:val="22"/>
                <w:lang w:val="en"/>
              </w:rPr>
            </w:pPr>
            <w:r w:rsidRPr="00F43F97">
              <w:rPr>
                <w:rFonts w:ascii="Times New Roman" w:hAnsi="Times New Roman"/>
                <w:sz w:val="22"/>
                <w:szCs w:val="22"/>
                <w:lang w:val="en"/>
              </w:rPr>
              <w:t>Ban Pháp chế HĐND Thành phố</w:t>
            </w:r>
          </w:p>
        </w:tc>
        <w:tc>
          <w:tcPr>
            <w:tcW w:w="1617" w:type="pct"/>
            <w:shd w:val="clear" w:color="auto" w:fill="auto"/>
            <w:vAlign w:val="center"/>
          </w:tcPr>
          <w:p w14:paraId="2F7E4651" w14:textId="301F305F" w:rsidR="00D734D2" w:rsidRPr="00F43F97" w:rsidRDefault="00D734D2" w:rsidP="006E67C8">
            <w:pPr>
              <w:spacing w:before="20" w:after="20"/>
              <w:ind w:left="133" w:right="145"/>
              <w:jc w:val="both"/>
              <w:rPr>
                <w:rFonts w:ascii="Times New Roman" w:hAnsi="Times New Roman"/>
                <w:sz w:val="22"/>
                <w:szCs w:val="22"/>
              </w:rPr>
            </w:pPr>
            <w:r w:rsidRPr="00F43F97">
              <w:rPr>
                <w:rFonts w:ascii="Times New Roman" w:hAnsi="Times New Roman"/>
                <w:sz w:val="22"/>
                <w:szCs w:val="22"/>
              </w:rPr>
              <w:t>Về tự chủ tổ chức bộ máy tại Điều 7, đề nghị phân định rõ nội dung nào đơn vị được tự quyết, nội dung nào phải trình cơ quan có thẩm quyền quyết định, nhất là việc thành lập, tổ chức lại, giải thể các phòng, khoa, trung tâm, tổ chức trực thuộc.</w:t>
            </w:r>
          </w:p>
        </w:tc>
        <w:tc>
          <w:tcPr>
            <w:tcW w:w="1719" w:type="pct"/>
            <w:shd w:val="clear" w:color="auto" w:fill="auto"/>
            <w:vAlign w:val="center"/>
          </w:tcPr>
          <w:p w14:paraId="3F72E589" w14:textId="711CE37B" w:rsidR="00C34BC6" w:rsidRPr="00F43F97" w:rsidRDefault="00D734D2" w:rsidP="006E67C8">
            <w:pPr>
              <w:spacing w:before="20" w:after="20"/>
              <w:ind w:left="118" w:right="142"/>
              <w:jc w:val="both"/>
              <w:rPr>
                <w:rFonts w:ascii="Times New Roman" w:hAnsi="Times New Roman"/>
                <w:sz w:val="22"/>
                <w:szCs w:val="22"/>
              </w:rPr>
            </w:pPr>
            <w:r w:rsidRPr="00F43F97">
              <w:rPr>
                <w:rFonts w:ascii="Times New Roman" w:hAnsi="Times New Roman"/>
                <w:sz w:val="22"/>
                <w:szCs w:val="22"/>
              </w:rPr>
              <w:t>Tiếp thu ý kiến</w:t>
            </w:r>
            <w:r w:rsidR="00C34BC6" w:rsidRPr="00F43F97">
              <w:rPr>
                <w:rFonts w:ascii="Times New Roman" w:hAnsi="Times New Roman"/>
                <w:sz w:val="22"/>
                <w:szCs w:val="22"/>
              </w:rPr>
              <w:t xml:space="preserve"> đóng góp</w:t>
            </w:r>
            <w:r w:rsidRPr="00F43F97">
              <w:rPr>
                <w:rFonts w:ascii="Times New Roman" w:hAnsi="Times New Roman"/>
                <w:sz w:val="22"/>
                <w:szCs w:val="22"/>
              </w:rPr>
              <w:t xml:space="preserve">, </w:t>
            </w:r>
            <w:r w:rsidR="00C34BC6" w:rsidRPr="00F43F97">
              <w:rPr>
                <w:rFonts w:ascii="Times New Roman" w:hAnsi="Times New Roman"/>
                <w:sz w:val="22"/>
                <w:szCs w:val="22"/>
              </w:rPr>
              <w:t>Điều 7 quy định những nội dung về tổ chức bộ máy mà đơn vị sự nghiệp công lập được quyền quyết định khi được giao quyền tự chủ.</w:t>
            </w:r>
          </w:p>
          <w:p w14:paraId="1A5C4D39" w14:textId="0D95BDB2" w:rsidR="00D734D2" w:rsidRPr="00F43F97" w:rsidRDefault="00C34BC6" w:rsidP="006E67C8">
            <w:pPr>
              <w:spacing w:before="20" w:after="20"/>
              <w:ind w:left="118" w:right="142"/>
              <w:jc w:val="both"/>
              <w:rPr>
                <w:rFonts w:ascii="Times New Roman" w:hAnsi="Times New Roman"/>
                <w:sz w:val="22"/>
                <w:szCs w:val="22"/>
              </w:rPr>
            </w:pPr>
            <w:r w:rsidRPr="00F43F97">
              <w:rPr>
                <w:rFonts w:ascii="Times New Roman" w:hAnsi="Times New Roman"/>
                <w:sz w:val="22"/>
                <w:szCs w:val="22"/>
              </w:rPr>
              <w:t xml:space="preserve">Cơ quan soạn thảo </w:t>
            </w:r>
            <w:r w:rsidR="00D734D2" w:rsidRPr="00F43F97">
              <w:rPr>
                <w:rFonts w:ascii="Times New Roman" w:hAnsi="Times New Roman"/>
                <w:sz w:val="22"/>
                <w:szCs w:val="22"/>
              </w:rPr>
              <w:t xml:space="preserve">bổ sung thêm cụm từ “Nội dung” vào tiêu đề các Điều </w:t>
            </w:r>
            <w:r w:rsidRPr="00F43F97">
              <w:rPr>
                <w:rFonts w:ascii="Times New Roman" w:hAnsi="Times New Roman"/>
                <w:sz w:val="22"/>
                <w:szCs w:val="22"/>
              </w:rPr>
              <w:t>7,</w:t>
            </w:r>
            <w:r w:rsidR="00D734D2" w:rsidRPr="00F43F97">
              <w:rPr>
                <w:rFonts w:ascii="Times New Roman" w:hAnsi="Times New Roman"/>
                <w:sz w:val="22"/>
                <w:szCs w:val="22"/>
              </w:rPr>
              <w:t xml:space="preserve">8,9,10 để làm rõ hơn quyền tự quyết của đơn vị sự nghiệp. </w:t>
            </w:r>
          </w:p>
        </w:tc>
      </w:tr>
      <w:tr w:rsidR="00F43F97" w:rsidRPr="00F43F97" w14:paraId="5F50AD06" w14:textId="77777777" w:rsidTr="00AE36F3">
        <w:trPr>
          <w:tblCellSpacing w:w="0" w:type="dxa"/>
        </w:trPr>
        <w:tc>
          <w:tcPr>
            <w:tcW w:w="149" w:type="pct"/>
            <w:vAlign w:val="center"/>
          </w:tcPr>
          <w:p w14:paraId="6B7A7FC6" w14:textId="11D86979" w:rsidR="00190C4D" w:rsidRPr="00F43F97" w:rsidRDefault="002337F8" w:rsidP="006E67C8">
            <w:pPr>
              <w:spacing w:before="20" w:after="20"/>
              <w:ind w:left="17" w:right="103"/>
              <w:jc w:val="center"/>
              <w:rPr>
                <w:rFonts w:ascii="Times New Roman" w:hAnsi="Times New Roman"/>
                <w:sz w:val="22"/>
                <w:szCs w:val="22"/>
              </w:rPr>
            </w:pPr>
            <w:r w:rsidRPr="00F43F97">
              <w:rPr>
                <w:rFonts w:ascii="Times New Roman" w:hAnsi="Times New Roman"/>
                <w:sz w:val="22"/>
                <w:szCs w:val="22"/>
              </w:rPr>
              <w:t>(2)</w:t>
            </w:r>
          </w:p>
        </w:tc>
        <w:tc>
          <w:tcPr>
            <w:tcW w:w="946" w:type="pct"/>
            <w:shd w:val="clear" w:color="auto" w:fill="auto"/>
            <w:vAlign w:val="center"/>
          </w:tcPr>
          <w:p w14:paraId="5584C038" w14:textId="77777777" w:rsidR="00190C4D" w:rsidRPr="00F43F97" w:rsidRDefault="00190C4D" w:rsidP="006E67C8">
            <w:pPr>
              <w:spacing w:before="20" w:after="20"/>
              <w:ind w:left="102" w:right="123"/>
              <w:jc w:val="both"/>
              <w:rPr>
                <w:rFonts w:ascii="Times New Roman" w:hAnsi="Times New Roman"/>
                <w:sz w:val="22"/>
                <w:szCs w:val="22"/>
              </w:rPr>
            </w:pPr>
          </w:p>
        </w:tc>
        <w:tc>
          <w:tcPr>
            <w:tcW w:w="568" w:type="pct"/>
            <w:shd w:val="clear" w:color="auto" w:fill="auto"/>
            <w:vAlign w:val="center"/>
          </w:tcPr>
          <w:p w14:paraId="60CF16C2" w14:textId="0D94F5CE" w:rsidR="00190C4D" w:rsidRPr="00F43F97" w:rsidRDefault="00E04B3A" w:rsidP="006E67C8">
            <w:pPr>
              <w:spacing w:before="20" w:after="20"/>
              <w:jc w:val="center"/>
              <w:rPr>
                <w:rFonts w:ascii="Times New Roman" w:hAnsi="Times New Roman"/>
                <w:sz w:val="22"/>
                <w:szCs w:val="22"/>
                <w:lang w:val="en"/>
              </w:rPr>
            </w:pPr>
            <w:r w:rsidRPr="00F43F97">
              <w:rPr>
                <w:rFonts w:ascii="Times New Roman" w:hAnsi="Times New Roman"/>
                <w:sz w:val="22"/>
                <w:szCs w:val="22"/>
                <w:lang w:val="en"/>
              </w:rPr>
              <w:t>Sở Tư pháp</w:t>
            </w:r>
          </w:p>
        </w:tc>
        <w:tc>
          <w:tcPr>
            <w:tcW w:w="1617" w:type="pct"/>
            <w:shd w:val="clear" w:color="auto" w:fill="auto"/>
            <w:vAlign w:val="center"/>
          </w:tcPr>
          <w:p w14:paraId="3DADF6F9" w14:textId="75C60C01" w:rsidR="00190C4D" w:rsidRPr="00F43F97" w:rsidRDefault="00190C4D" w:rsidP="006E67C8">
            <w:pPr>
              <w:spacing w:before="20" w:after="20"/>
              <w:ind w:left="133" w:right="145"/>
              <w:jc w:val="both"/>
              <w:rPr>
                <w:rFonts w:ascii="Times New Roman" w:hAnsi="Times New Roman"/>
                <w:sz w:val="22"/>
                <w:szCs w:val="22"/>
              </w:rPr>
            </w:pPr>
            <w:r w:rsidRPr="00F43F97">
              <w:rPr>
                <w:rFonts w:ascii="Times New Roman" w:hAnsi="Times New Roman"/>
                <w:sz w:val="22"/>
                <w:szCs w:val="22"/>
              </w:rPr>
              <w:t xml:space="preserve">Về quy định tự chủ tổ chức bộ máy (Điều 7) </w:t>
            </w:r>
          </w:p>
          <w:p w14:paraId="5F4B8D38" w14:textId="7C2996ED" w:rsidR="00190C4D" w:rsidRPr="00F43F97" w:rsidRDefault="00190C4D" w:rsidP="006E67C8">
            <w:pPr>
              <w:spacing w:before="20" w:after="20"/>
              <w:ind w:left="133" w:right="145"/>
              <w:jc w:val="both"/>
              <w:rPr>
                <w:rFonts w:ascii="Times New Roman" w:hAnsi="Times New Roman"/>
                <w:sz w:val="22"/>
                <w:szCs w:val="22"/>
              </w:rPr>
            </w:pPr>
            <w:r w:rsidRPr="00F43F97">
              <w:rPr>
                <w:rFonts w:ascii="Times New Roman" w:hAnsi="Times New Roman"/>
                <w:sz w:val="22"/>
                <w:szCs w:val="22"/>
              </w:rPr>
              <w:t xml:space="preserve">(1) Khoản 1 cho phép đơn vị sự nghiệp công lập quyết định thành lập, tổ chức lại, giải thể tổ chức trực thuộc. Đề nghị rà soát để bảo đảm phù hợp với Quy định về quản lý biên chế; thẩm quyền quản lý tổ chức bộ máy theo quy định của Trung ương. </w:t>
            </w:r>
          </w:p>
          <w:p w14:paraId="03A8F855" w14:textId="34637D10" w:rsidR="00190C4D" w:rsidRPr="00F43F97" w:rsidRDefault="00190C4D" w:rsidP="006E67C8">
            <w:pPr>
              <w:spacing w:before="20" w:after="20"/>
              <w:ind w:left="133" w:right="145"/>
              <w:jc w:val="both"/>
              <w:rPr>
                <w:rFonts w:ascii="Times New Roman" w:hAnsi="Times New Roman"/>
                <w:sz w:val="22"/>
                <w:szCs w:val="22"/>
              </w:rPr>
            </w:pPr>
            <w:r w:rsidRPr="00F43F97">
              <w:rPr>
                <w:rFonts w:ascii="Times New Roman" w:hAnsi="Times New Roman"/>
                <w:sz w:val="22"/>
                <w:szCs w:val="22"/>
              </w:rPr>
              <w:t>Quy định “đơn vị có trên 20 người làm việc được bố trí không quá 03 cấp phó” cần cân nhắc bổ sung tiêu chí theo tính chất đặc thù ngành, lĩnh vực (y tế, giáo dục, văn hóa…) để bảo đảm linh hoạt trong thực tiễn. Trường hợp nội dung liên quan đến thẩm quyền của Trung ương, đề nghị Sở tham mưu báo cáo cấp có thẩm quyền theo quy định.</w:t>
            </w:r>
          </w:p>
        </w:tc>
        <w:tc>
          <w:tcPr>
            <w:tcW w:w="1719" w:type="pct"/>
            <w:shd w:val="clear" w:color="auto" w:fill="auto"/>
            <w:vAlign w:val="center"/>
          </w:tcPr>
          <w:p w14:paraId="50F94E20" w14:textId="77777777" w:rsidR="00190C4D" w:rsidRPr="00F43F97" w:rsidRDefault="00190C4D" w:rsidP="006E67C8">
            <w:pPr>
              <w:spacing w:before="20" w:after="20"/>
              <w:ind w:left="118" w:right="142"/>
              <w:jc w:val="both"/>
              <w:rPr>
                <w:rFonts w:ascii="Times New Roman" w:hAnsi="Times New Roman"/>
                <w:sz w:val="22"/>
                <w:szCs w:val="22"/>
              </w:rPr>
            </w:pPr>
            <w:r w:rsidRPr="00F43F97">
              <w:rPr>
                <w:rFonts w:ascii="Times New Roman" w:hAnsi="Times New Roman"/>
                <w:sz w:val="22"/>
                <w:szCs w:val="22"/>
              </w:rPr>
              <w:t xml:space="preserve">Tiếp thu ý kiến, điều chỉnh các nội dung Điều 7: </w:t>
            </w:r>
          </w:p>
          <w:p w14:paraId="4AAFA9FC" w14:textId="77777777" w:rsidR="001B5928" w:rsidRPr="00F43F97" w:rsidRDefault="00190C4D" w:rsidP="006E67C8">
            <w:pPr>
              <w:spacing w:before="20" w:after="20"/>
              <w:ind w:left="118" w:right="142"/>
              <w:jc w:val="both"/>
              <w:rPr>
                <w:rFonts w:ascii="Times New Roman" w:hAnsi="Times New Roman"/>
                <w:i/>
                <w:iCs/>
                <w:spacing w:val="-4"/>
                <w:sz w:val="22"/>
                <w:szCs w:val="22"/>
              </w:rPr>
            </w:pPr>
            <w:r w:rsidRPr="00F43F97">
              <w:rPr>
                <w:rFonts w:ascii="Times New Roman" w:hAnsi="Times New Roman"/>
                <w:i/>
                <w:iCs/>
                <w:spacing w:val="-4"/>
                <w:sz w:val="22"/>
                <w:szCs w:val="22"/>
              </w:rPr>
              <w:t xml:space="preserve">“1. Về tổ chức bộ máy </w:t>
            </w:r>
          </w:p>
          <w:p w14:paraId="5EB89AB2" w14:textId="6719250F" w:rsidR="00190C4D" w:rsidRPr="00F43F97" w:rsidRDefault="00190C4D" w:rsidP="006E67C8">
            <w:pPr>
              <w:spacing w:before="20" w:after="20"/>
              <w:ind w:left="118" w:right="142"/>
              <w:jc w:val="both"/>
              <w:rPr>
                <w:rFonts w:ascii="Times New Roman" w:hAnsi="Times New Roman"/>
                <w:i/>
                <w:iCs/>
                <w:spacing w:val="-4"/>
                <w:sz w:val="22"/>
                <w:szCs w:val="22"/>
              </w:rPr>
            </w:pPr>
            <w:r w:rsidRPr="00F43F97">
              <w:rPr>
                <w:rFonts w:ascii="Times New Roman" w:hAnsi="Times New Roman"/>
                <w:i/>
                <w:iCs/>
                <w:spacing w:val="-4"/>
                <w:sz w:val="22"/>
                <w:szCs w:val="22"/>
              </w:rPr>
              <w:t>Được quyết định thành lập, tổ chức lại, giải thể các đơn vị không thuộc cơ cấu tổ chức các đơn vị cấu thành theo quyết định của cơ quan có thẩm quyền, khi đáp ứng các tiêu chí, điều kiện, tiêu chuẩn theo quy định của pháp luật; xây dựng phương án sắp xếp lại các đơn vị cấu thành trình cơ quan có thẩm quyền quyết định.</w:t>
            </w:r>
          </w:p>
          <w:p w14:paraId="044B7EEB" w14:textId="2C2EAEFE" w:rsidR="00190C4D" w:rsidRPr="00F43F97" w:rsidRDefault="00190C4D" w:rsidP="006E67C8">
            <w:pPr>
              <w:spacing w:before="20" w:after="20"/>
              <w:ind w:left="118" w:right="142"/>
              <w:jc w:val="both"/>
              <w:rPr>
                <w:rFonts w:ascii="Times New Roman" w:hAnsi="Times New Roman"/>
                <w:sz w:val="22"/>
                <w:szCs w:val="22"/>
              </w:rPr>
            </w:pPr>
            <w:r w:rsidRPr="00F43F97">
              <w:rPr>
                <w:rFonts w:ascii="Times New Roman" w:hAnsi="Times New Roman"/>
                <w:i/>
                <w:iCs/>
                <w:sz w:val="22"/>
                <w:szCs w:val="22"/>
              </w:rPr>
              <w:t>2. Về khung số lượng cấp phó của người đứng đầu đơn vị sự nghiệp công lập và người đứng đầu phòng thuộc đơn vị sự nghiệp công lập đảm bảo theo quy định của pháp luật về đơn vị sự nghiệp công lập, trừ trường hợp pháp luật chuyên ngành có quy định khác”</w:t>
            </w:r>
          </w:p>
        </w:tc>
      </w:tr>
      <w:tr w:rsidR="00F43F97" w:rsidRPr="00F43F97" w14:paraId="67EBDE0F" w14:textId="77777777" w:rsidTr="00AE36F3">
        <w:trPr>
          <w:tblCellSpacing w:w="0" w:type="dxa"/>
        </w:trPr>
        <w:tc>
          <w:tcPr>
            <w:tcW w:w="149" w:type="pct"/>
            <w:vAlign w:val="center"/>
          </w:tcPr>
          <w:p w14:paraId="45E77B80" w14:textId="2B5AE399" w:rsidR="00D734D2" w:rsidRPr="00F43F97" w:rsidRDefault="00D734D2" w:rsidP="006E67C8">
            <w:pPr>
              <w:spacing w:before="20" w:after="20"/>
              <w:ind w:left="17" w:right="103"/>
              <w:jc w:val="center"/>
              <w:rPr>
                <w:rFonts w:ascii="Times New Roman" w:hAnsi="Times New Roman"/>
                <w:sz w:val="22"/>
                <w:szCs w:val="22"/>
              </w:rPr>
            </w:pPr>
            <w:r w:rsidRPr="00F43F97">
              <w:rPr>
                <w:rFonts w:ascii="Times New Roman" w:hAnsi="Times New Roman"/>
                <w:sz w:val="22"/>
                <w:szCs w:val="22"/>
              </w:rPr>
              <w:lastRenderedPageBreak/>
              <w:t>(</w:t>
            </w:r>
            <w:r w:rsidR="002337F8" w:rsidRPr="00F43F97">
              <w:rPr>
                <w:rFonts w:ascii="Times New Roman" w:hAnsi="Times New Roman"/>
                <w:sz w:val="22"/>
                <w:szCs w:val="22"/>
              </w:rPr>
              <w:t>3</w:t>
            </w:r>
            <w:r w:rsidRPr="00F43F97">
              <w:rPr>
                <w:rFonts w:ascii="Times New Roman" w:hAnsi="Times New Roman"/>
                <w:sz w:val="22"/>
                <w:szCs w:val="22"/>
              </w:rPr>
              <w:t>)</w:t>
            </w:r>
          </w:p>
        </w:tc>
        <w:tc>
          <w:tcPr>
            <w:tcW w:w="946" w:type="pct"/>
            <w:shd w:val="clear" w:color="auto" w:fill="auto"/>
            <w:vAlign w:val="center"/>
          </w:tcPr>
          <w:p w14:paraId="5C79C772" w14:textId="77777777" w:rsidR="00D734D2" w:rsidRPr="00F43F97" w:rsidRDefault="00D734D2" w:rsidP="006E67C8">
            <w:pPr>
              <w:spacing w:before="20" w:after="20"/>
              <w:ind w:left="102" w:right="123"/>
              <w:jc w:val="both"/>
              <w:rPr>
                <w:rFonts w:ascii="Times New Roman" w:hAnsi="Times New Roman"/>
                <w:sz w:val="22"/>
                <w:szCs w:val="22"/>
              </w:rPr>
            </w:pPr>
          </w:p>
        </w:tc>
        <w:tc>
          <w:tcPr>
            <w:tcW w:w="568" w:type="pct"/>
            <w:shd w:val="clear" w:color="auto" w:fill="auto"/>
            <w:vAlign w:val="center"/>
          </w:tcPr>
          <w:p w14:paraId="46E55A79" w14:textId="387F2419" w:rsidR="00D734D2" w:rsidRPr="00F43F97" w:rsidRDefault="00D734D2" w:rsidP="006E67C8">
            <w:pPr>
              <w:spacing w:before="20" w:after="20"/>
              <w:jc w:val="center"/>
              <w:rPr>
                <w:rFonts w:ascii="Times New Roman" w:hAnsi="Times New Roman"/>
                <w:sz w:val="22"/>
                <w:szCs w:val="22"/>
                <w:lang w:val="en"/>
              </w:rPr>
            </w:pPr>
            <w:r w:rsidRPr="00F43F97">
              <w:rPr>
                <w:rFonts w:ascii="Times New Roman" w:hAnsi="Times New Roman"/>
                <w:sz w:val="22"/>
                <w:szCs w:val="22"/>
                <w:lang w:val="en"/>
              </w:rPr>
              <w:t>Ban QLDA ĐTXD công trình giao thông thành phố Hà Nội</w:t>
            </w:r>
          </w:p>
        </w:tc>
        <w:tc>
          <w:tcPr>
            <w:tcW w:w="1617" w:type="pct"/>
            <w:shd w:val="clear" w:color="auto" w:fill="auto"/>
            <w:vAlign w:val="center"/>
          </w:tcPr>
          <w:p w14:paraId="67CCA9AC" w14:textId="36F6DE36" w:rsidR="00D734D2" w:rsidRPr="00F43F97" w:rsidRDefault="00D734D2" w:rsidP="006E67C8">
            <w:pPr>
              <w:spacing w:before="20" w:after="20"/>
              <w:ind w:left="133" w:right="145"/>
              <w:jc w:val="both"/>
              <w:rPr>
                <w:rFonts w:ascii="Times New Roman" w:hAnsi="Times New Roman"/>
                <w:sz w:val="22"/>
                <w:szCs w:val="22"/>
              </w:rPr>
            </w:pPr>
            <w:r w:rsidRPr="00F43F97">
              <w:rPr>
                <w:rFonts w:ascii="Times New Roman" w:hAnsi="Times New Roman"/>
                <w:sz w:val="22"/>
                <w:szCs w:val="22"/>
              </w:rPr>
              <w:t>Điều chỉnh tại Điều 7, mục 1, b: Được quyết định việc thành lập, tổ chức lại, giải thể các tổ chức trực thuộc không phải là đơn vị cấu thành; tự chủ xây dựng phương án sắp xếp lại các đơn vị cấu thành (phòng, khoa, trung tâm và các tổ chức tương đương) theo cơ cấu tổ chức bộ máy được cấp có thẩm quyền phê duyệt, đảm bảo đúng các quy định của pháp luật</w:t>
            </w:r>
          </w:p>
        </w:tc>
        <w:tc>
          <w:tcPr>
            <w:tcW w:w="1719" w:type="pct"/>
            <w:shd w:val="clear" w:color="auto" w:fill="auto"/>
            <w:vAlign w:val="center"/>
          </w:tcPr>
          <w:p w14:paraId="319623E5" w14:textId="69B4A0F8" w:rsidR="00D734D2" w:rsidRPr="00F43F97" w:rsidRDefault="00D734D2" w:rsidP="006E67C8">
            <w:pPr>
              <w:spacing w:before="20" w:after="20"/>
              <w:ind w:left="118" w:right="142"/>
              <w:jc w:val="both"/>
              <w:rPr>
                <w:rFonts w:ascii="Times New Roman" w:hAnsi="Times New Roman"/>
                <w:sz w:val="22"/>
                <w:szCs w:val="22"/>
              </w:rPr>
            </w:pPr>
            <w:r w:rsidRPr="00F43F97">
              <w:rPr>
                <w:rFonts w:ascii="Times New Roman" w:hAnsi="Times New Roman"/>
                <w:sz w:val="22"/>
                <w:szCs w:val="22"/>
              </w:rPr>
              <w:t xml:space="preserve">Tiếp thu ý kiến, điều chỉnh nội dung khoản 1 Điều 7: </w:t>
            </w:r>
            <w:r w:rsidRPr="00F43F97">
              <w:rPr>
                <w:rFonts w:ascii="Times New Roman" w:hAnsi="Times New Roman"/>
                <w:i/>
                <w:iCs/>
                <w:sz w:val="22"/>
                <w:szCs w:val="22"/>
              </w:rPr>
              <w:t>“</w:t>
            </w:r>
            <w:bookmarkStart w:id="7" w:name="_Hlk230852647"/>
            <w:r w:rsidRPr="00F43F97">
              <w:rPr>
                <w:rFonts w:ascii="Times New Roman" w:hAnsi="Times New Roman"/>
                <w:i/>
                <w:iCs/>
                <w:sz w:val="22"/>
                <w:szCs w:val="22"/>
              </w:rPr>
              <w:t>Được quyết định thành lập, tổ chức lại, giải thể các đơn vị không thuộc cơ cấu tổ chức các đơn vị cấu thành theo quyết định của cơ quan có thẩm quyền, khi đáp ứng các tiêu chí, điều kiện, tiêu chuẩn theo quy định của pháp luật; xây dựng phương án sắp xếp lại các đơn vị cấu thành trình cơ quan có thẩm quyền quyết định</w:t>
            </w:r>
            <w:bookmarkEnd w:id="7"/>
            <w:r w:rsidRPr="00F43F97">
              <w:rPr>
                <w:rFonts w:ascii="Times New Roman" w:hAnsi="Times New Roman"/>
                <w:i/>
                <w:iCs/>
                <w:sz w:val="22"/>
                <w:szCs w:val="22"/>
              </w:rPr>
              <w:t>”</w:t>
            </w:r>
          </w:p>
        </w:tc>
      </w:tr>
      <w:tr w:rsidR="00F43F97" w:rsidRPr="00F43F97" w14:paraId="764E8630" w14:textId="77777777" w:rsidTr="00AE36F3">
        <w:trPr>
          <w:tblCellSpacing w:w="0" w:type="dxa"/>
        </w:trPr>
        <w:tc>
          <w:tcPr>
            <w:tcW w:w="149" w:type="pct"/>
            <w:vAlign w:val="center"/>
          </w:tcPr>
          <w:p w14:paraId="6DFB4BF8" w14:textId="443B2DB4" w:rsidR="00D734D2" w:rsidRPr="00F43F97" w:rsidRDefault="00D734D2" w:rsidP="006E67C8">
            <w:pPr>
              <w:spacing w:before="20" w:after="20"/>
              <w:ind w:left="17" w:right="103"/>
              <w:jc w:val="center"/>
              <w:rPr>
                <w:rFonts w:ascii="Times New Roman" w:hAnsi="Times New Roman"/>
                <w:sz w:val="22"/>
                <w:szCs w:val="22"/>
              </w:rPr>
            </w:pPr>
            <w:r w:rsidRPr="00F43F97">
              <w:rPr>
                <w:rFonts w:ascii="Times New Roman" w:hAnsi="Times New Roman"/>
                <w:sz w:val="22"/>
                <w:szCs w:val="22"/>
              </w:rPr>
              <w:t>(</w:t>
            </w:r>
            <w:r w:rsidR="002337F8" w:rsidRPr="00F43F97">
              <w:rPr>
                <w:rFonts w:ascii="Times New Roman" w:hAnsi="Times New Roman"/>
                <w:sz w:val="22"/>
                <w:szCs w:val="22"/>
              </w:rPr>
              <w:t>4</w:t>
            </w:r>
            <w:r w:rsidRPr="00F43F97">
              <w:rPr>
                <w:rFonts w:ascii="Times New Roman" w:hAnsi="Times New Roman"/>
                <w:sz w:val="22"/>
                <w:szCs w:val="22"/>
              </w:rPr>
              <w:t>)</w:t>
            </w:r>
          </w:p>
        </w:tc>
        <w:tc>
          <w:tcPr>
            <w:tcW w:w="946" w:type="pct"/>
            <w:shd w:val="clear" w:color="auto" w:fill="auto"/>
            <w:vAlign w:val="center"/>
          </w:tcPr>
          <w:p w14:paraId="5C9E6506" w14:textId="77777777" w:rsidR="00D734D2" w:rsidRPr="00F43F97" w:rsidRDefault="00D734D2" w:rsidP="006E67C8">
            <w:pPr>
              <w:spacing w:before="20" w:after="20"/>
              <w:ind w:left="102" w:right="123"/>
              <w:jc w:val="both"/>
              <w:rPr>
                <w:rFonts w:ascii="Times New Roman" w:hAnsi="Times New Roman"/>
                <w:sz w:val="22"/>
                <w:szCs w:val="22"/>
              </w:rPr>
            </w:pPr>
          </w:p>
        </w:tc>
        <w:tc>
          <w:tcPr>
            <w:tcW w:w="568" w:type="pct"/>
            <w:shd w:val="clear" w:color="auto" w:fill="auto"/>
            <w:vAlign w:val="center"/>
          </w:tcPr>
          <w:p w14:paraId="439681CE" w14:textId="7A240548" w:rsidR="00D734D2" w:rsidRPr="00F43F97" w:rsidRDefault="00D734D2" w:rsidP="006E67C8">
            <w:pPr>
              <w:spacing w:before="20" w:after="20"/>
              <w:jc w:val="center"/>
              <w:rPr>
                <w:rFonts w:ascii="Times New Roman" w:hAnsi="Times New Roman"/>
                <w:sz w:val="22"/>
                <w:szCs w:val="22"/>
                <w:lang w:val="en"/>
              </w:rPr>
            </w:pPr>
            <w:r w:rsidRPr="00F43F97">
              <w:rPr>
                <w:rFonts w:ascii="Times New Roman" w:hAnsi="Times New Roman"/>
                <w:sz w:val="22"/>
                <w:szCs w:val="22"/>
                <w:lang w:val="en"/>
              </w:rPr>
              <w:t>Viện Quy hoạch xây dựng Hà Nội</w:t>
            </w:r>
          </w:p>
        </w:tc>
        <w:tc>
          <w:tcPr>
            <w:tcW w:w="1617" w:type="pct"/>
            <w:shd w:val="clear" w:color="auto" w:fill="auto"/>
            <w:vAlign w:val="center"/>
          </w:tcPr>
          <w:p w14:paraId="7FFE8184" w14:textId="3D7EE94E" w:rsidR="00D734D2" w:rsidRPr="00F43F97" w:rsidRDefault="00D734D2" w:rsidP="006E67C8">
            <w:pPr>
              <w:spacing w:before="20" w:after="20"/>
              <w:ind w:left="133" w:right="145"/>
              <w:jc w:val="both"/>
              <w:rPr>
                <w:rFonts w:ascii="Times New Roman" w:hAnsi="Times New Roman"/>
                <w:sz w:val="22"/>
                <w:szCs w:val="22"/>
              </w:rPr>
            </w:pPr>
            <w:r w:rsidRPr="00F43F97">
              <w:rPr>
                <w:rFonts w:ascii="Times New Roman" w:hAnsi="Times New Roman"/>
                <w:sz w:val="22"/>
                <w:szCs w:val="22"/>
              </w:rPr>
              <w:t xml:space="preserve">Khái niệm </w:t>
            </w:r>
            <w:r w:rsidRPr="00F43F97">
              <w:rPr>
                <w:rFonts w:ascii="Times New Roman" w:hAnsi="Times New Roman"/>
                <w:i/>
                <w:iCs/>
                <w:sz w:val="22"/>
                <w:szCs w:val="22"/>
              </w:rPr>
              <w:t>“đơn vị cấu thành”</w:t>
            </w:r>
            <w:r w:rsidRPr="00F43F97">
              <w:rPr>
                <w:rFonts w:ascii="Times New Roman" w:hAnsi="Times New Roman"/>
                <w:sz w:val="22"/>
                <w:szCs w:val="22"/>
              </w:rPr>
              <w:t xml:space="preserve"> cần được giải thích rõ và đưa lên phần quy định phía trước để thuận tiện trong quá trình áp dụng</w:t>
            </w:r>
          </w:p>
        </w:tc>
        <w:tc>
          <w:tcPr>
            <w:tcW w:w="1719" w:type="pct"/>
            <w:shd w:val="clear" w:color="auto" w:fill="auto"/>
            <w:vAlign w:val="center"/>
          </w:tcPr>
          <w:p w14:paraId="7771B50A" w14:textId="77777777" w:rsidR="00D734D2" w:rsidRPr="00F43F97" w:rsidRDefault="00D734D2" w:rsidP="006E67C8">
            <w:pPr>
              <w:spacing w:before="20" w:after="20"/>
              <w:ind w:left="118" w:right="142"/>
              <w:jc w:val="both"/>
              <w:rPr>
                <w:rFonts w:ascii="Times New Roman" w:hAnsi="Times New Roman"/>
                <w:sz w:val="22"/>
                <w:szCs w:val="22"/>
              </w:rPr>
            </w:pPr>
            <w:r w:rsidRPr="00F43F97">
              <w:rPr>
                <w:rFonts w:ascii="Times New Roman" w:hAnsi="Times New Roman"/>
                <w:sz w:val="22"/>
                <w:szCs w:val="22"/>
              </w:rPr>
              <w:t xml:space="preserve">Tiếp thu ý kiến, điều chỉnh nội dung khoản 1 Điều 7: </w:t>
            </w:r>
            <w:r w:rsidRPr="00F43F97">
              <w:rPr>
                <w:rFonts w:ascii="Times New Roman" w:hAnsi="Times New Roman"/>
                <w:i/>
                <w:iCs/>
                <w:sz w:val="22"/>
                <w:szCs w:val="22"/>
              </w:rPr>
              <w:t>“Được quyết định thành lập, tổ chức lại, giải thể các đơn vị không thuộc cơ cấu tổ chức các đơn vị cấu thành theo quyết định của cơ quan có thẩm quyền, khi đáp ứng các tiêu chí, điều kiện, tiêu chuẩn theo quy định của pháp luật; xây dựng phương án sắp xếp lại các đơn vị cấu thành trình cơ quan có thẩm quyền quyết định”.</w:t>
            </w:r>
            <w:r w:rsidRPr="00F43F97">
              <w:rPr>
                <w:rFonts w:ascii="Times New Roman" w:hAnsi="Times New Roman"/>
                <w:sz w:val="22"/>
                <w:szCs w:val="22"/>
              </w:rPr>
              <w:t xml:space="preserve"> </w:t>
            </w:r>
          </w:p>
          <w:p w14:paraId="61BBA24E" w14:textId="72A8CF0C" w:rsidR="00D734D2" w:rsidRPr="00F43F97" w:rsidRDefault="00D734D2" w:rsidP="006E67C8">
            <w:pPr>
              <w:spacing w:before="20" w:after="20"/>
              <w:ind w:left="118" w:right="142"/>
              <w:jc w:val="both"/>
              <w:rPr>
                <w:rFonts w:ascii="Times New Roman" w:hAnsi="Times New Roman"/>
                <w:sz w:val="22"/>
                <w:szCs w:val="22"/>
              </w:rPr>
            </w:pPr>
            <w:r w:rsidRPr="00F43F97">
              <w:rPr>
                <w:rFonts w:ascii="Times New Roman" w:hAnsi="Times New Roman"/>
                <w:sz w:val="22"/>
                <w:szCs w:val="22"/>
              </w:rPr>
              <w:t>Cụm từ “cấu thành” mang ý nghĩa có tổ chức và đã được sử dụng tại Nghị định 120/2020/NĐ-CP của Chính phủ (phần nội dung tự chủ bộ máy đối với đơn vị sự nghiệp công lập tự đảm bảo chi thường xuyên).</w:t>
            </w:r>
          </w:p>
        </w:tc>
      </w:tr>
      <w:tr w:rsidR="00F43F97" w:rsidRPr="00F43F97" w14:paraId="4F3643C8" w14:textId="77777777" w:rsidTr="00AE36F3">
        <w:trPr>
          <w:tblCellSpacing w:w="0" w:type="dxa"/>
        </w:trPr>
        <w:tc>
          <w:tcPr>
            <w:tcW w:w="149" w:type="pct"/>
            <w:vAlign w:val="center"/>
          </w:tcPr>
          <w:p w14:paraId="51A5188E" w14:textId="34A6A9EB" w:rsidR="005E520B" w:rsidRPr="00F43F97" w:rsidRDefault="005E520B" w:rsidP="006E67C8">
            <w:pPr>
              <w:spacing w:before="20" w:after="20"/>
              <w:ind w:left="17" w:right="103"/>
              <w:jc w:val="center"/>
              <w:rPr>
                <w:rFonts w:ascii="Times New Roman" w:hAnsi="Times New Roman"/>
                <w:sz w:val="22"/>
                <w:szCs w:val="22"/>
              </w:rPr>
            </w:pPr>
            <w:r w:rsidRPr="00F43F97">
              <w:rPr>
                <w:rFonts w:ascii="Times New Roman" w:hAnsi="Times New Roman"/>
                <w:sz w:val="22"/>
                <w:szCs w:val="22"/>
              </w:rPr>
              <w:t>(5)</w:t>
            </w:r>
          </w:p>
        </w:tc>
        <w:tc>
          <w:tcPr>
            <w:tcW w:w="946" w:type="pct"/>
            <w:shd w:val="clear" w:color="auto" w:fill="auto"/>
            <w:vAlign w:val="center"/>
          </w:tcPr>
          <w:p w14:paraId="45ABEC62" w14:textId="77777777" w:rsidR="005E520B" w:rsidRPr="00F43F97" w:rsidRDefault="005E520B" w:rsidP="006E67C8">
            <w:pPr>
              <w:spacing w:before="20" w:after="20"/>
              <w:ind w:left="102" w:right="123"/>
              <w:jc w:val="both"/>
              <w:rPr>
                <w:rFonts w:ascii="Times New Roman" w:hAnsi="Times New Roman"/>
                <w:sz w:val="22"/>
                <w:szCs w:val="22"/>
              </w:rPr>
            </w:pPr>
          </w:p>
        </w:tc>
        <w:tc>
          <w:tcPr>
            <w:tcW w:w="568" w:type="pct"/>
            <w:shd w:val="clear" w:color="auto" w:fill="auto"/>
            <w:vAlign w:val="center"/>
          </w:tcPr>
          <w:p w14:paraId="6F983B8C" w14:textId="1D28AF2D" w:rsidR="005E520B" w:rsidRPr="00F43F97" w:rsidRDefault="005E520B" w:rsidP="006E67C8">
            <w:pPr>
              <w:spacing w:before="20" w:after="20"/>
              <w:jc w:val="center"/>
              <w:rPr>
                <w:rFonts w:ascii="Times New Roman" w:hAnsi="Times New Roman"/>
                <w:sz w:val="22"/>
                <w:szCs w:val="22"/>
                <w:lang w:val="en"/>
              </w:rPr>
            </w:pPr>
            <w:r w:rsidRPr="00F43F97">
              <w:rPr>
                <w:rFonts w:ascii="Times New Roman" w:hAnsi="Times New Roman"/>
                <w:sz w:val="22"/>
                <w:szCs w:val="22"/>
                <w:lang w:val="en"/>
              </w:rPr>
              <w:t>Ban Quản lý đường sắt đô thị Hà Nội</w:t>
            </w:r>
          </w:p>
        </w:tc>
        <w:tc>
          <w:tcPr>
            <w:tcW w:w="1617" w:type="pct"/>
            <w:shd w:val="clear" w:color="auto" w:fill="auto"/>
            <w:vAlign w:val="center"/>
          </w:tcPr>
          <w:p w14:paraId="3E3162CB" w14:textId="79AC7FAF" w:rsidR="005E520B" w:rsidRPr="00F43F97" w:rsidRDefault="005E520B" w:rsidP="006E67C8">
            <w:pPr>
              <w:spacing w:before="20" w:after="20"/>
              <w:ind w:left="133" w:right="145"/>
              <w:jc w:val="both"/>
              <w:rPr>
                <w:rFonts w:ascii="Times New Roman" w:hAnsi="Times New Roman"/>
                <w:sz w:val="22"/>
                <w:szCs w:val="22"/>
              </w:rPr>
            </w:pPr>
            <w:r w:rsidRPr="00F43F97">
              <w:rPr>
                <w:rFonts w:ascii="Times New Roman" w:hAnsi="Times New Roman"/>
                <w:sz w:val="22"/>
                <w:szCs w:val="22"/>
              </w:rPr>
              <w:t>Giao quyền tự chủ cho Ban Quản lý đường sắt đô thị Hà Nội quyết định thành lập, giải thể, sắp xếp tổ chức tên gọi, chức năng, nhiệm vụ và quyền hạn các phòng trực thuộc theo quy định vị trí, chức năng, nhiệm vụ, quyền hạn và cơ cấu tổ chức được Ủy ban nhân dân Thành phố phê duyệt</w:t>
            </w:r>
          </w:p>
        </w:tc>
        <w:tc>
          <w:tcPr>
            <w:tcW w:w="1719" w:type="pct"/>
            <w:shd w:val="clear" w:color="auto" w:fill="auto"/>
            <w:vAlign w:val="center"/>
          </w:tcPr>
          <w:p w14:paraId="07A7E62F" w14:textId="37627F67" w:rsidR="005E520B" w:rsidRPr="00F43F97" w:rsidRDefault="005E520B" w:rsidP="006E67C8">
            <w:pPr>
              <w:spacing w:before="20" w:after="20"/>
              <w:ind w:left="118" w:right="142"/>
              <w:jc w:val="both"/>
              <w:rPr>
                <w:rFonts w:ascii="Times New Roman" w:hAnsi="Times New Roman"/>
                <w:sz w:val="22"/>
                <w:szCs w:val="22"/>
              </w:rPr>
            </w:pPr>
            <w:r w:rsidRPr="00F43F97">
              <w:rPr>
                <w:rFonts w:ascii="Times New Roman" w:hAnsi="Times New Roman"/>
                <w:sz w:val="22"/>
                <w:szCs w:val="22"/>
              </w:rPr>
              <w:t>Tiếp thu ý kiến, nội dung này thuộc về tự chủ tổ chức bộ máy sẽ được xem xét thực hiện khi triển khai áp dụng Nghị quyết</w:t>
            </w:r>
          </w:p>
        </w:tc>
      </w:tr>
      <w:tr w:rsidR="00F43F97" w:rsidRPr="00F43F97" w14:paraId="2E6E9B4C" w14:textId="77777777" w:rsidTr="00AE36F3">
        <w:trPr>
          <w:tblCellSpacing w:w="0" w:type="dxa"/>
        </w:trPr>
        <w:tc>
          <w:tcPr>
            <w:tcW w:w="149" w:type="pct"/>
            <w:vAlign w:val="center"/>
          </w:tcPr>
          <w:p w14:paraId="6D05C5E8" w14:textId="3BA31FAA" w:rsidR="00D734D2" w:rsidRPr="00F43F97" w:rsidRDefault="00D734D2" w:rsidP="006E67C8">
            <w:pPr>
              <w:spacing w:before="20" w:after="20"/>
              <w:ind w:left="17" w:right="103"/>
              <w:jc w:val="center"/>
              <w:rPr>
                <w:rFonts w:ascii="Times New Roman" w:hAnsi="Times New Roman"/>
                <w:spacing w:val="-4"/>
                <w:sz w:val="22"/>
                <w:szCs w:val="22"/>
              </w:rPr>
            </w:pPr>
            <w:r w:rsidRPr="00F43F97">
              <w:rPr>
                <w:rFonts w:ascii="Times New Roman" w:hAnsi="Times New Roman"/>
                <w:spacing w:val="-4"/>
                <w:sz w:val="22"/>
                <w:szCs w:val="22"/>
              </w:rPr>
              <w:t>4.3</w:t>
            </w:r>
          </w:p>
        </w:tc>
        <w:tc>
          <w:tcPr>
            <w:tcW w:w="946" w:type="pct"/>
            <w:shd w:val="clear" w:color="auto" w:fill="auto"/>
            <w:vAlign w:val="center"/>
          </w:tcPr>
          <w:p w14:paraId="077F5B8E" w14:textId="4EFD7888" w:rsidR="00D734D2" w:rsidRPr="00F43F97" w:rsidRDefault="00D734D2" w:rsidP="006E67C8">
            <w:pPr>
              <w:spacing w:before="20" w:after="20"/>
              <w:ind w:left="102" w:right="123"/>
              <w:jc w:val="both"/>
              <w:rPr>
                <w:rFonts w:ascii="Times New Roman" w:hAnsi="Times New Roman"/>
                <w:spacing w:val="-4"/>
                <w:sz w:val="22"/>
                <w:szCs w:val="22"/>
              </w:rPr>
            </w:pPr>
            <w:r w:rsidRPr="00F43F97">
              <w:rPr>
                <w:rFonts w:ascii="Times New Roman" w:hAnsi="Times New Roman"/>
                <w:spacing w:val="-4"/>
                <w:sz w:val="22"/>
                <w:szCs w:val="22"/>
              </w:rPr>
              <w:t>Về tự chủ nhân sự</w:t>
            </w:r>
          </w:p>
        </w:tc>
        <w:tc>
          <w:tcPr>
            <w:tcW w:w="568" w:type="pct"/>
            <w:shd w:val="clear" w:color="auto" w:fill="auto"/>
            <w:vAlign w:val="center"/>
          </w:tcPr>
          <w:p w14:paraId="3BE80F02" w14:textId="52CCAC1A" w:rsidR="00D734D2" w:rsidRPr="00F43F97" w:rsidRDefault="00D734D2" w:rsidP="006E67C8">
            <w:pPr>
              <w:spacing w:before="20" w:after="20"/>
              <w:jc w:val="center"/>
              <w:rPr>
                <w:rFonts w:ascii="Times New Roman" w:hAnsi="Times New Roman"/>
                <w:sz w:val="22"/>
                <w:szCs w:val="22"/>
                <w:lang w:val="en"/>
              </w:rPr>
            </w:pPr>
          </w:p>
        </w:tc>
        <w:tc>
          <w:tcPr>
            <w:tcW w:w="1617" w:type="pct"/>
            <w:shd w:val="clear" w:color="auto" w:fill="auto"/>
            <w:vAlign w:val="center"/>
          </w:tcPr>
          <w:p w14:paraId="509490F3" w14:textId="43313BB7" w:rsidR="00D734D2" w:rsidRPr="00F43F97" w:rsidRDefault="00D734D2" w:rsidP="006E67C8">
            <w:pPr>
              <w:spacing w:before="20" w:after="20"/>
              <w:ind w:left="133" w:right="145"/>
              <w:jc w:val="both"/>
              <w:rPr>
                <w:rFonts w:ascii="Times New Roman" w:hAnsi="Times New Roman"/>
                <w:spacing w:val="-4"/>
                <w:sz w:val="22"/>
                <w:szCs w:val="22"/>
              </w:rPr>
            </w:pPr>
          </w:p>
        </w:tc>
        <w:tc>
          <w:tcPr>
            <w:tcW w:w="1719" w:type="pct"/>
            <w:shd w:val="clear" w:color="auto" w:fill="auto"/>
            <w:vAlign w:val="center"/>
          </w:tcPr>
          <w:p w14:paraId="6E899038" w14:textId="0CE4DE4F" w:rsidR="00D734D2" w:rsidRPr="00F43F97" w:rsidRDefault="00D734D2" w:rsidP="006E67C8">
            <w:pPr>
              <w:spacing w:before="20" w:after="20"/>
              <w:ind w:left="118" w:right="142"/>
              <w:jc w:val="both"/>
              <w:rPr>
                <w:rFonts w:ascii="Times New Roman" w:hAnsi="Times New Roman"/>
                <w:sz w:val="22"/>
                <w:szCs w:val="22"/>
              </w:rPr>
            </w:pPr>
          </w:p>
        </w:tc>
      </w:tr>
      <w:tr w:rsidR="00F43F97" w:rsidRPr="00F43F97" w14:paraId="15161E3D" w14:textId="77777777" w:rsidTr="00AE36F3">
        <w:trPr>
          <w:tblCellSpacing w:w="0" w:type="dxa"/>
        </w:trPr>
        <w:tc>
          <w:tcPr>
            <w:tcW w:w="149" w:type="pct"/>
            <w:vAlign w:val="center"/>
          </w:tcPr>
          <w:p w14:paraId="6719B940" w14:textId="196EA168" w:rsidR="00D734D2" w:rsidRPr="00F43F97" w:rsidRDefault="00D734D2" w:rsidP="006E67C8">
            <w:pPr>
              <w:spacing w:before="20" w:after="20"/>
              <w:ind w:left="17" w:right="103"/>
              <w:jc w:val="center"/>
              <w:rPr>
                <w:rFonts w:ascii="Times New Roman" w:hAnsi="Times New Roman"/>
                <w:spacing w:val="-4"/>
                <w:sz w:val="22"/>
                <w:szCs w:val="22"/>
              </w:rPr>
            </w:pPr>
            <w:r w:rsidRPr="00F43F97">
              <w:rPr>
                <w:rFonts w:ascii="Times New Roman" w:hAnsi="Times New Roman"/>
                <w:spacing w:val="-4"/>
                <w:sz w:val="22"/>
                <w:szCs w:val="22"/>
              </w:rPr>
              <w:t>(1)</w:t>
            </w:r>
          </w:p>
        </w:tc>
        <w:tc>
          <w:tcPr>
            <w:tcW w:w="946" w:type="pct"/>
            <w:shd w:val="clear" w:color="auto" w:fill="auto"/>
            <w:vAlign w:val="center"/>
          </w:tcPr>
          <w:p w14:paraId="60E4CB67" w14:textId="77777777" w:rsidR="00D734D2" w:rsidRPr="00F43F97" w:rsidRDefault="00D734D2" w:rsidP="006E67C8">
            <w:pPr>
              <w:spacing w:before="20" w:after="20"/>
              <w:ind w:left="102" w:right="123"/>
              <w:jc w:val="both"/>
              <w:rPr>
                <w:rFonts w:ascii="Times New Roman" w:hAnsi="Times New Roman"/>
                <w:spacing w:val="-4"/>
                <w:sz w:val="22"/>
                <w:szCs w:val="22"/>
              </w:rPr>
            </w:pPr>
          </w:p>
        </w:tc>
        <w:tc>
          <w:tcPr>
            <w:tcW w:w="568" w:type="pct"/>
            <w:shd w:val="clear" w:color="auto" w:fill="auto"/>
            <w:vAlign w:val="center"/>
          </w:tcPr>
          <w:p w14:paraId="445C11A0" w14:textId="20A1E46E" w:rsidR="00D734D2" w:rsidRPr="00F43F97" w:rsidRDefault="00D734D2" w:rsidP="006E67C8">
            <w:pPr>
              <w:spacing w:before="20" w:after="20"/>
              <w:jc w:val="center"/>
              <w:rPr>
                <w:rFonts w:ascii="Times New Roman" w:hAnsi="Times New Roman"/>
                <w:sz w:val="22"/>
                <w:szCs w:val="22"/>
                <w:lang w:val="en"/>
              </w:rPr>
            </w:pPr>
            <w:r w:rsidRPr="00F43F97">
              <w:rPr>
                <w:rFonts w:ascii="Times New Roman" w:hAnsi="Times New Roman"/>
                <w:sz w:val="22"/>
                <w:szCs w:val="22"/>
                <w:lang w:val="en"/>
              </w:rPr>
              <w:t>Ban Pháp chế HĐND Thành phố</w:t>
            </w:r>
          </w:p>
        </w:tc>
        <w:tc>
          <w:tcPr>
            <w:tcW w:w="1617" w:type="pct"/>
            <w:shd w:val="clear" w:color="auto" w:fill="auto"/>
            <w:vAlign w:val="center"/>
          </w:tcPr>
          <w:p w14:paraId="1B1CED7C" w14:textId="7DC50A40" w:rsidR="00D734D2" w:rsidRPr="00F43F97" w:rsidRDefault="00D734D2" w:rsidP="006E67C8">
            <w:pPr>
              <w:spacing w:before="20" w:after="20"/>
              <w:ind w:left="133" w:right="145"/>
              <w:jc w:val="both"/>
              <w:rPr>
                <w:rFonts w:ascii="Times New Roman" w:hAnsi="Times New Roman"/>
                <w:sz w:val="22"/>
                <w:szCs w:val="22"/>
              </w:rPr>
            </w:pPr>
            <w:r w:rsidRPr="00F43F97">
              <w:rPr>
                <w:rFonts w:ascii="Times New Roman" w:hAnsi="Times New Roman"/>
                <w:sz w:val="22"/>
                <w:szCs w:val="22"/>
              </w:rPr>
              <w:t>Về tự chủ nhân sự tại Điều 8, quy định cho phép quyết định vị trí việc làm, cơ cấu viên chức và ký hợp đồng lao động, hợp đồng thuê, khoán công việc là cần thiết. Tuy nhiên, đề nghị bổ sung nguyên tắc không làm tăng áp lực ngân sách nhà nước; không hợp thức hóa việc sử dụng hợp đồng thay biên chế; bảo đảm công khai, minh bạch trong tuyển dụng, thuê khoán, sử dụng chuyên gia; đồng thời quy định rõ trách nhiệm của người đứng đầu khi phát sinh vượt khả năng tài chính của đơn vị.</w:t>
            </w:r>
          </w:p>
        </w:tc>
        <w:tc>
          <w:tcPr>
            <w:tcW w:w="1719" w:type="pct"/>
            <w:shd w:val="clear" w:color="auto" w:fill="auto"/>
            <w:vAlign w:val="center"/>
          </w:tcPr>
          <w:p w14:paraId="0B274598" w14:textId="5D03DBE8" w:rsidR="00D734D2" w:rsidRPr="00F43F97" w:rsidRDefault="00BA3C96" w:rsidP="006E67C8">
            <w:pPr>
              <w:spacing w:before="20" w:after="20"/>
              <w:ind w:left="118" w:right="142"/>
              <w:jc w:val="both"/>
              <w:rPr>
                <w:rFonts w:ascii="Times New Roman" w:hAnsi="Times New Roman"/>
                <w:sz w:val="22"/>
                <w:szCs w:val="22"/>
              </w:rPr>
            </w:pPr>
            <w:r w:rsidRPr="00F43F97">
              <w:rPr>
                <w:rFonts w:ascii="Times New Roman" w:hAnsi="Times New Roman"/>
                <w:sz w:val="22"/>
                <w:szCs w:val="22"/>
              </w:rPr>
              <w:t>Tiếp thu ý kiến và giải trình làm rõ nội dung</w:t>
            </w:r>
            <w:r w:rsidR="00D734D2" w:rsidRPr="00F43F97">
              <w:rPr>
                <w:rFonts w:ascii="Times New Roman" w:hAnsi="Times New Roman"/>
                <w:sz w:val="22"/>
                <w:szCs w:val="22"/>
              </w:rPr>
              <w:t>. Cụ thể:</w:t>
            </w:r>
          </w:p>
          <w:p w14:paraId="6B0FDE37" w14:textId="6CF956BE" w:rsidR="00BA3C96" w:rsidRPr="00F43F97" w:rsidRDefault="00BA3C96" w:rsidP="006E67C8">
            <w:pPr>
              <w:spacing w:before="20" w:after="20"/>
              <w:ind w:left="118" w:right="142"/>
              <w:jc w:val="both"/>
              <w:rPr>
                <w:rFonts w:ascii="Times New Roman" w:hAnsi="Times New Roman"/>
                <w:sz w:val="22"/>
                <w:szCs w:val="22"/>
              </w:rPr>
            </w:pPr>
            <w:r w:rsidRPr="00F43F97">
              <w:rPr>
                <w:rFonts w:ascii="Times New Roman" w:hAnsi="Times New Roman"/>
                <w:sz w:val="22"/>
                <w:szCs w:val="22"/>
              </w:rPr>
              <w:t>(</w:t>
            </w:r>
            <w:r w:rsidR="00D734D2" w:rsidRPr="00F43F97">
              <w:rPr>
                <w:rFonts w:ascii="Times New Roman" w:hAnsi="Times New Roman"/>
                <w:sz w:val="22"/>
                <w:szCs w:val="22"/>
              </w:rPr>
              <w:t>1</w:t>
            </w:r>
            <w:r w:rsidRPr="00F43F97">
              <w:rPr>
                <w:rFonts w:ascii="Times New Roman" w:hAnsi="Times New Roman"/>
                <w:sz w:val="22"/>
                <w:szCs w:val="22"/>
              </w:rPr>
              <w:t>)</w:t>
            </w:r>
            <w:r w:rsidR="00D734D2" w:rsidRPr="00F43F97">
              <w:rPr>
                <w:rFonts w:ascii="Times New Roman" w:hAnsi="Times New Roman"/>
                <w:sz w:val="22"/>
                <w:szCs w:val="22"/>
              </w:rPr>
              <w:t xml:space="preserve"> </w:t>
            </w:r>
            <w:r w:rsidRPr="00F43F97">
              <w:rPr>
                <w:rFonts w:ascii="Times New Roman" w:hAnsi="Times New Roman"/>
                <w:sz w:val="22"/>
                <w:szCs w:val="22"/>
              </w:rPr>
              <w:t>Về</w:t>
            </w:r>
            <w:r w:rsidR="00D734D2" w:rsidRPr="00F43F97">
              <w:rPr>
                <w:rFonts w:ascii="Times New Roman" w:hAnsi="Times New Roman"/>
                <w:sz w:val="22"/>
                <w:szCs w:val="22"/>
              </w:rPr>
              <w:t xml:space="preserve"> </w:t>
            </w:r>
            <w:r w:rsidR="00D734D2" w:rsidRPr="00F43F97">
              <w:rPr>
                <w:rFonts w:ascii="Times New Roman" w:hAnsi="Times New Roman"/>
                <w:i/>
                <w:iCs/>
                <w:sz w:val="22"/>
                <w:szCs w:val="22"/>
              </w:rPr>
              <w:t>“bổ sung nguyên tắc không làm tăng áp lực ngân sách nhà nước”</w:t>
            </w:r>
            <w:r w:rsidRPr="00F43F97">
              <w:rPr>
                <w:rFonts w:ascii="Times New Roman" w:hAnsi="Times New Roman"/>
                <w:i/>
                <w:iCs/>
                <w:sz w:val="22"/>
                <w:szCs w:val="22"/>
              </w:rPr>
              <w:t>:</w:t>
            </w:r>
          </w:p>
          <w:p w14:paraId="186E9F4A" w14:textId="6BD1CF70" w:rsidR="00BA3C96" w:rsidRPr="00F43F97" w:rsidRDefault="00D734D2" w:rsidP="006E67C8">
            <w:pPr>
              <w:spacing w:before="20" w:after="20"/>
              <w:ind w:left="118" w:right="142"/>
              <w:jc w:val="both"/>
              <w:rPr>
                <w:rFonts w:ascii="Times New Roman" w:hAnsi="Times New Roman"/>
                <w:sz w:val="22"/>
                <w:szCs w:val="22"/>
              </w:rPr>
            </w:pPr>
            <w:r w:rsidRPr="00F43F97">
              <w:rPr>
                <w:rFonts w:ascii="Times New Roman" w:hAnsi="Times New Roman"/>
                <w:sz w:val="22"/>
                <w:szCs w:val="22"/>
              </w:rPr>
              <w:t xml:space="preserve">Nội dung này đã được định khung và kiểm soát chặt chẽ bởi cơ chế tự chủ tài chính quy định tại Điều 6 và Điều 10 của dự thảo. </w:t>
            </w:r>
          </w:p>
          <w:p w14:paraId="77292F1B" w14:textId="4BEBEE90" w:rsidR="00D734D2" w:rsidRPr="00F43F97" w:rsidRDefault="00D734D2" w:rsidP="006E67C8">
            <w:pPr>
              <w:spacing w:before="20" w:after="20"/>
              <w:ind w:left="118" w:right="142"/>
              <w:jc w:val="both"/>
              <w:rPr>
                <w:rFonts w:ascii="Times New Roman" w:hAnsi="Times New Roman"/>
                <w:sz w:val="22"/>
                <w:szCs w:val="22"/>
              </w:rPr>
            </w:pPr>
            <w:r w:rsidRPr="00F43F97">
              <w:rPr>
                <w:rFonts w:ascii="Times New Roman" w:hAnsi="Times New Roman"/>
                <w:sz w:val="22"/>
                <w:szCs w:val="22"/>
              </w:rPr>
              <w:t xml:space="preserve">Điều 8 quy định việc ký hợp đồng lao động, thuê khoán phải </w:t>
            </w:r>
            <w:r w:rsidR="00BA3C96" w:rsidRPr="00F43F97">
              <w:rPr>
                <w:rFonts w:ascii="Times New Roman" w:hAnsi="Times New Roman"/>
                <w:sz w:val="22"/>
                <w:szCs w:val="22"/>
              </w:rPr>
              <w:t>“</w:t>
            </w:r>
            <w:r w:rsidRPr="00F43F97">
              <w:rPr>
                <w:rFonts w:ascii="Times New Roman" w:hAnsi="Times New Roman"/>
                <w:sz w:val="22"/>
                <w:szCs w:val="22"/>
              </w:rPr>
              <w:t>Căn cứ mức độ, tính chất công việc, nguồn kinh phí tự bảo đảm của đơn vị theo quy định về cơ chế tự chủ tài chính tại Điều 10 Nghị quyết này</w:t>
            </w:r>
            <w:r w:rsidR="00BA3C96" w:rsidRPr="00F43F97">
              <w:rPr>
                <w:rFonts w:ascii="Times New Roman" w:hAnsi="Times New Roman"/>
                <w:sz w:val="22"/>
                <w:szCs w:val="22"/>
              </w:rPr>
              <w:t>”</w:t>
            </w:r>
            <w:r w:rsidRPr="00F43F97">
              <w:rPr>
                <w:rFonts w:ascii="Times New Roman" w:hAnsi="Times New Roman"/>
                <w:sz w:val="22"/>
                <w:szCs w:val="22"/>
              </w:rPr>
              <w:t xml:space="preserve">. Nghĩa là, đơn vị chỉ </w:t>
            </w:r>
            <w:r w:rsidRPr="00F43F97">
              <w:rPr>
                <w:rFonts w:ascii="Times New Roman" w:hAnsi="Times New Roman"/>
                <w:sz w:val="22"/>
                <w:szCs w:val="22"/>
              </w:rPr>
              <w:lastRenderedPageBreak/>
              <w:t xml:space="preserve">được chi tiêu trong phạm vi nguồn thu sự nghiệp tự chủ của mình. Đối tượng áp dụng quyền tự chủ này là các đơn vị thuộc Nhóm 1, 2 và phân nhóm Nhóm 3 tự chủ từ 70% trở lên. Việc mở rộng quyền tự chủ cho nhóm này bản chất là để giảm áp lực cho ngân sách nhà nước (do đơn vị tự gánh vác tối thiểu 70% đến 100% chi phí hoạt động, tiền lương). </w:t>
            </w:r>
          </w:p>
          <w:p w14:paraId="0201259C" w14:textId="7A291B53" w:rsidR="00D734D2" w:rsidRPr="00F43F97" w:rsidRDefault="00BA3C96" w:rsidP="006E67C8">
            <w:pPr>
              <w:spacing w:before="20" w:after="20"/>
              <w:ind w:left="118" w:right="142"/>
              <w:jc w:val="both"/>
              <w:rPr>
                <w:rFonts w:ascii="Times New Roman" w:hAnsi="Times New Roman"/>
                <w:sz w:val="22"/>
                <w:szCs w:val="22"/>
              </w:rPr>
            </w:pPr>
            <w:r w:rsidRPr="00F43F97">
              <w:rPr>
                <w:rFonts w:ascii="Times New Roman" w:hAnsi="Times New Roman"/>
                <w:sz w:val="22"/>
                <w:szCs w:val="22"/>
              </w:rPr>
              <w:t>(2)</w:t>
            </w:r>
            <w:r w:rsidR="00D734D2" w:rsidRPr="00F43F97">
              <w:rPr>
                <w:rFonts w:ascii="Times New Roman" w:hAnsi="Times New Roman"/>
                <w:sz w:val="22"/>
                <w:szCs w:val="22"/>
              </w:rPr>
              <w:t xml:space="preserve"> </w:t>
            </w:r>
            <w:r w:rsidRPr="00F43F97">
              <w:rPr>
                <w:rFonts w:ascii="Times New Roman" w:hAnsi="Times New Roman"/>
                <w:sz w:val="22"/>
                <w:szCs w:val="22"/>
              </w:rPr>
              <w:t>Về</w:t>
            </w:r>
            <w:r w:rsidR="00D734D2" w:rsidRPr="00F43F97">
              <w:rPr>
                <w:rFonts w:ascii="Times New Roman" w:hAnsi="Times New Roman"/>
                <w:sz w:val="22"/>
                <w:szCs w:val="22"/>
              </w:rPr>
              <w:t xml:space="preserve"> </w:t>
            </w:r>
            <w:r w:rsidR="00D734D2" w:rsidRPr="00F43F97">
              <w:rPr>
                <w:rFonts w:ascii="Times New Roman" w:hAnsi="Times New Roman"/>
                <w:i/>
                <w:iCs/>
                <w:sz w:val="22"/>
                <w:szCs w:val="22"/>
              </w:rPr>
              <w:t>“Không hợp thức hóa việc sử dụng hợp đồng thay biên chế”</w:t>
            </w:r>
          </w:p>
          <w:p w14:paraId="010C7C76" w14:textId="2781D876" w:rsidR="00D734D2" w:rsidRPr="00F43F97" w:rsidRDefault="00D734D2" w:rsidP="006E67C8">
            <w:pPr>
              <w:spacing w:before="20" w:after="20"/>
              <w:ind w:left="118" w:right="142"/>
              <w:jc w:val="both"/>
              <w:rPr>
                <w:rFonts w:ascii="Times New Roman" w:hAnsi="Times New Roman"/>
                <w:sz w:val="22"/>
                <w:szCs w:val="22"/>
              </w:rPr>
            </w:pPr>
            <w:r w:rsidRPr="00F43F97">
              <w:rPr>
                <w:rFonts w:ascii="Times New Roman" w:hAnsi="Times New Roman"/>
                <w:sz w:val="22"/>
                <w:szCs w:val="22"/>
              </w:rPr>
              <w:t xml:space="preserve">Tại khoản 2 Điều 8 quy định rõ: </w:t>
            </w:r>
            <w:r w:rsidRPr="00F43F97">
              <w:rPr>
                <w:rFonts w:ascii="Times New Roman" w:hAnsi="Times New Roman"/>
                <w:i/>
                <w:iCs/>
                <w:sz w:val="22"/>
                <w:szCs w:val="22"/>
              </w:rPr>
              <w:t>“không được sử dụng hợp đồng để thay thế toàn bộ vị trí việc làm viên chức trong biên chế được giao”</w:t>
            </w:r>
            <w:r w:rsidRPr="00F43F97">
              <w:rPr>
                <w:rFonts w:ascii="Times New Roman" w:hAnsi="Times New Roman"/>
                <w:sz w:val="22"/>
                <w:szCs w:val="22"/>
              </w:rPr>
              <w:t xml:space="preserve">.  Quy định này bảo đảm tính linh hoạt cho đơn vị khi cần thuê khoán nhân lực theo dòng sự kiện/thời điểm cụ thể để hoàn thành nhiệm vụ, vừa giữ vững bộ khung viên chức cơ hữu theo vị trí việc làm đã được phê duyệt nhằm bảo đảm tính ổn định của dịch vụ công ích. </w:t>
            </w:r>
          </w:p>
          <w:p w14:paraId="570F637B" w14:textId="1EDDF8AF" w:rsidR="00D734D2" w:rsidRPr="00F43F97" w:rsidRDefault="00BA3C96" w:rsidP="006E67C8">
            <w:pPr>
              <w:spacing w:before="20" w:after="20"/>
              <w:ind w:left="118" w:right="142"/>
              <w:jc w:val="both"/>
              <w:rPr>
                <w:rFonts w:ascii="Times New Roman" w:hAnsi="Times New Roman"/>
                <w:i/>
                <w:iCs/>
                <w:sz w:val="22"/>
                <w:szCs w:val="22"/>
              </w:rPr>
            </w:pPr>
            <w:r w:rsidRPr="00F43F97">
              <w:rPr>
                <w:rFonts w:ascii="Times New Roman" w:hAnsi="Times New Roman"/>
                <w:sz w:val="22"/>
                <w:szCs w:val="22"/>
              </w:rPr>
              <w:t>(</w:t>
            </w:r>
            <w:r w:rsidR="00D734D2" w:rsidRPr="00F43F97">
              <w:rPr>
                <w:rFonts w:ascii="Times New Roman" w:hAnsi="Times New Roman"/>
                <w:sz w:val="22"/>
                <w:szCs w:val="22"/>
              </w:rPr>
              <w:t>3</w:t>
            </w:r>
            <w:r w:rsidRPr="00F43F97">
              <w:rPr>
                <w:rFonts w:ascii="Times New Roman" w:hAnsi="Times New Roman"/>
                <w:sz w:val="22"/>
                <w:szCs w:val="22"/>
              </w:rPr>
              <w:t>)</w:t>
            </w:r>
            <w:r w:rsidR="00D734D2" w:rsidRPr="00F43F97">
              <w:rPr>
                <w:rFonts w:ascii="Times New Roman" w:hAnsi="Times New Roman"/>
                <w:sz w:val="22"/>
                <w:szCs w:val="22"/>
              </w:rPr>
              <w:t xml:space="preserve"> Về </w:t>
            </w:r>
            <w:r w:rsidR="00D734D2" w:rsidRPr="00F43F97">
              <w:rPr>
                <w:rFonts w:ascii="Times New Roman" w:hAnsi="Times New Roman"/>
                <w:i/>
                <w:iCs/>
                <w:sz w:val="22"/>
                <w:szCs w:val="22"/>
              </w:rPr>
              <w:t>“Bảo đảm công khai, minh bạch trong tuyển dụng, thuê khoán, sử dụng chuyên gia”.</w:t>
            </w:r>
          </w:p>
          <w:p w14:paraId="04684165" w14:textId="77777777" w:rsidR="00D734D2" w:rsidRPr="00F43F97" w:rsidRDefault="00D734D2" w:rsidP="006E67C8">
            <w:pPr>
              <w:spacing w:before="20" w:after="20"/>
              <w:ind w:left="118" w:right="142"/>
              <w:jc w:val="both"/>
              <w:rPr>
                <w:rFonts w:ascii="Times New Roman" w:hAnsi="Times New Roman"/>
                <w:sz w:val="22"/>
                <w:szCs w:val="22"/>
              </w:rPr>
            </w:pPr>
            <w:r w:rsidRPr="00F43F97">
              <w:rPr>
                <w:rFonts w:ascii="Times New Roman" w:hAnsi="Times New Roman"/>
                <w:sz w:val="22"/>
                <w:szCs w:val="22"/>
              </w:rPr>
              <w:t>Yêu cầu về công khai, minh bạch đã được thiết kế đồng bộ thông qua việc viện dẫn hệ thống pháp luật hiện hành chuyên ngành và cơ chế phê duyệt Quy chế chi tiêu nội bộ. Đối với việc thuê khoán, liên doanh liên kết: Khoản 2 Điều 9 quy định rõ việc này “phải tuân thủ pháp luật về quản lý, sử dụng tài sản công, đấu thầu, đầu tư công và pháp luật có liên quan”. Quy trình đấu thầu và thuê khoán dịch vụ buộc phải tuân theo quy định của Nhà nước về đấu thầu công khai, minh bạch. Đối với việc sử dụng chuyên gia, nhà khoa học: Điểm b khoản 1 Điều 10 quy định rõ mức chi cụ thể “phải quy định trong quy chế chi tiêu nội bộ của đơn vị”.  Đồng thời, Điều 1 của dự thảo quy định: “Đối với các nội dung không được quy định tại Nghị quyết này, các đơn vị... thực hiện theo quy định pháp luật hiện hành có liên quan”  (bao gồm Luật Viên chức, Bộ luật Lao động).</w:t>
            </w:r>
          </w:p>
          <w:p w14:paraId="2EA16CA6" w14:textId="6C860099" w:rsidR="00D734D2" w:rsidRPr="00F43F97" w:rsidRDefault="00BA3C96" w:rsidP="006E67C8">
            <w:pPr>
              <w:spacing w:before="20" w:after="20"/>
              <w:ind w:left="118" w:right="142"/>
              <w:jc w:val="both"/>
              <w:rPr>
                <w:rFonts w:ascii="Times New Roman" w:hAnsi="Times New Roman"/>
                <w:sz w:val="22"/>
                <w:szCs w:val="22"/>
              </w:rPr>
            </w:pPr>
            <w:r w:rsidRPr="00F43F97">
              <w:rPr>
                <w:rFonts w:ascii="Times New Roman" w:hAnsi="Times New Roman"/>
                <w:sz w:val="22"/>
                <w:szCs w:val="22"/>
              </w:rPr>
              <w:lastRenderedPageBreak/>
              <w:t>(</w:t>
            </w:r>
            <w:r w:rsidR="00D734D2" w:rsidRPr="00F43F97">
              <w:rPr>
                <w:rFonts w:ascii="Times New Roman" w:hAnsi="Times New Roman"/>
                <w:sz w:val="22"/>
                <w:szCs w:val="22"/>
              </w:rPr>
              <w:t>4</w:t>
            </w:r>
            <w:r w:rsidRPr="00F43F97">
              <w:rPr>
                <w:rFonts w:ascii="Times New Roman" w:hAnsi="Times New Roman"/>
                <w:sz w:val="22"/>
                <w:szCs w:val="22"/>
              </w:rPr>
              <w:t>)</w:t>
            </w:r>
            <w:r w:rsidR="00D734D2" w:rsidRPr="00F43F97">
              <w:rPr>
                <w:rFonts w:ascii="Times New Roman" w:hAnsi="Times New Roman"/>
                <w:sz w:val="22"/>
                <w:szCs w:val="22"/>
              </w:rPr>
              <w:t xml:space="preserve"> Về </w:t>
            </w:r>
            <w:r w:rsidR="00D734D2" w:rsidRPr="00F43F97">
              <w:rPr>
                <w:rFonts w:ascii="Times New Roman" w:hAnsi="Times New Roman"/>
                <w:i/>
                <w:iCs/>
                <w:sz w:val="22"/>
                <w:szCs w:val="22"/>
              </w:rPr>
              <w:t>“Quy định rõ trách nhiệm của người đứng đầu khi phát sinh vượt khả năng tài chính”</w:t>
            </w:r>
          </w:p>
          <w:p w14:paraId="3FCF7707" w14:textId="0D12B755" w:rsidR="00D734D2" w:rsidRPr="00F43F97" w:rsidRDefault="00D734D2" w:rsidP="006E67C8">
            <w:pPr>
              <w:spacing w:before="20" w:after="20"/>
              <w:ind w:left="118" w:right="142"/>
              <w:jc w:val="both"/>
              <w:rPr>
                <w:rFonts w:ascii="Times New Roman" w:hAnsi="Times New Roman"/>
                <w:sz w:val="22"/>
                <w:szCs w:val="22"/>
              </w:rPr>
            </w:pPr>
            <w:r w:rsidRPr="00F43F97">
              <w:rPr>
                <w:rFonts w:ascii="Times New Roman" w:hAnsi="Times New Roman"/>
                <w:sz w:val="22"/>
                <w:szCs w:val="22"/>
              </w:rPr>
              <w:t xml:space="preserve">Dự thảo đã xây dựng cơ chế hậu kiểm và chế tài cực đối với người đứng đầu nếu để xảy ra mất cân đối tài chính, Theo khoản 2 Điều 11, “Việc thay đổi quyền tự chủ về tổ chức bộ máy, nhân sự và việc thực hiện nhiệm vụ đồng thời, thống nhất với thay đổi mức độ tự chủ tài chính của đơn vị”. Điều này tạo ra cơ chế: </w:t>
            </w:r>
            <w:r w:rsidR="00BA3C96" w:rsidRPr="00F43F97">
              <w:rPr>
                <w:rFonts w:ascii="Times New Roman" w:hAnsi="Times New Roman"/>
                <w:sz w:val="22"/>
                <w:szCs w:val="22"/>
              </w:rPr>
              <w:t>n</w:t>
            </w:r>
            <w:r w:rsidRPr="00F43F97">
              <w:rPr>
                <w:rFonts w:ascii="Times New Roman" w:hAnsi="Times New Roman"/>
                <w:sz w:val="22"/>
                <w:szCs w:val="22"/>
              </w:rPr>
              <w:t>ếu người đứng đầu quản trị kém, dẫn đến phát sinh chi phí vượt quá khả năng tài chính thì mức độ tự chủ tài chính của đơn vị sẽ giảm xuống dưới 70%. Khi đó, đơn vị sẽ bị tước bỏ quyền tự chủ về nhân sự và bộ máy, quay trở lại cơ chế kiểm soát thắt chặt của Thành phố. Đây chính là áp lực và trách nhiệm tác động trực tiếp vào người đứng đầu. Ngoài ra, việc xử lý vi phạm tài chính của người đứng đầu đã có Luật Ngân sách nhà nước, Luật Viên chức và các quy định của Đảng điều chỉnh.</w:t>
            </w:r>
          </w:p>
        </w:tc>
      </w:tr>
      <w:tr w:rsidR="00F43F97" w:rsidRPr="00F43F97" w14:paraId="6499F28C" w14:textId="77777777" w:rsidTr="00AE36F3">
        <w:trPr>
          <w:tblCellSpacing w:w="0" w:type="dxa"/>
        </w:trPr>
        <w:tc>
          <w:tcPr>
            <w:tcW w:w="149" w:type="pct"/>
            <w:vAlign w:val="center"/>
          </w:tcPr>
          <w:p w14:paraId="6D2FCEC6" w14:textId="77777777" w:rsidR="00A94E5F" w:rsidRPr="00F43F97" w:rsidRDefault="00A94E5F" w:rsidP="006E67C8">
            <w:pPr>
              <w:spacing w:before="20" w:after="20"/>
              <w:ind w:left="17" w:right="103"/>
              <w:jc w:val="center"/>
              <w:rPr>
                <w:rFonts w:ascii="Times New Roman" w:hAnsi="Times New Roman"/>
                <w:spacing w:val="-4"/>
                <w:sz w:val="22"/>
                <w:szCs w:val="22"/>
              </w:rPr>
            </w:pPr>
          </w:p>
        </w:tc>
        <w:tc>
          <w:tcPr>
            <w:tcW w:w="946" w:type="pct"/>
            <w:shd w:val="clear" w:color="auto" w:fill="auto"/>
            <w:vAlign w:val="center"/>
          </w:tcPr>
          <w:p w14:paraId="5E1C74DE" w14:textId="77777777" w:rsidR="00A94E5F" w:rsidRPr="00F43F97" w:rsidRDefault="00A94E5F" w:rsidP="006E67C8">
            <w:pPr>
              <w:spacing w:before="20" w:after="20"/>
              <w:ind w:left="102" w:right="123"/>
              <w:jc w:val="both"/>
              <w:rPr>
                <w:rFonts w:ascii="Times New Roman" w:hAnsi="Times New Roman"/>
                <w:spacing w:val="-4"/>
                <w:sz w:val="22"/>
                <w:szCs w:val="22"/>
              </w:rPr>
            </w:pPr>
          </w:p>
        </w:tc>
        <w:tc>
          <w:tcPr>
            <w:tcW w:w="568" w:type="pct"/>
            <w:shd w:val="clear" w:color="auto" w:fill="auto"/>
            <w:vAlign w:val="center"/>
          </w:tcPr>
          <w:p w14:paraId="04BC5B11" w14:textId="09DAB88D" w:rsidR="00A94E5F" w:rsidRPr="00F43F97" w:rsidRDefault="00A94E5F" w:rsidP="006E67C8">
            <w:pPr>
              <w:spacing w:before="20" w:after="20"/>
              <w:jc w:val="center"/>
              <w:rPr>
                <w:rFonts w:ascii="Times New Roman" w:hAnsi="Times New Roman"/>
                <w:sz w:val="22"/>
                <w:szCs w:val="22"/>
                <w:lang w:val="en"/>
              </w:rPr>
            </w:pPr>
            <w:r w:rsidRPr="00F43F97">
              <w:rPr>
                <w:rFonts w:ascii="Times New Roman" w:hAnsi="Times New Roman"/>
                <w:sz w:val="22"/>
                <w:szCs w:val="22"/>
                <w:lang w:val="en"/>
              </w:rPr>
              <w:t>Sở Tư pháp</w:t>
            </w:r>
          </w:p>
        </w:tc>
        <w:tc>
          <w:tcPr>
            <w:tcW w:w="1617" w:type="pct"/>
            <w:shd w:val="clear" w:color="auto" w:fill="auto"/>
            <w:vAlign w:val="center"/>
          </w:tcPr>
          <w:p w14:paraId="48FE5CAA" w14:textId="7C84E976" w:rsidR="00A94E5F" w:rsidRPr="00F43F97" w:rsidRDefault="00A94E5F" w:rsidP="006E67C8">
            <w:pPr>
              <w:spacing w:before="20" w:after="20"/>
              <w:ind w:left="118" w:right="142"/>
              <w:jc w:val="both"/>
              <w:rPr>
                <w:rFonts w:ascii="Times New Roman" w:hAnsi="Times New Roman"/>
                <w:sz w:val="22"/>
                <w:szCs w:val="22"/>
              </w:rPr>
            </w:pPr>
            <w:r w:rsidRPr="00F43F97">
              <w:rPr>
                <w:rFonts w:ascii="Times New Roman" w:hAnsi="Times New Roman"/>
                <w:sz w:val="22"/>
                <w:szCs w:val="22"/>
              </w:rPr>
              <w:t>Về tự chủ nhân sự (Điều 8) khoản 2 cho phép ký hợp đồng lao động, hợp đồng thuê, khoán công việc. Đề nghị quy định rõ trách nhiệm người đứng đầu trong việc sử dụng lao động hợp đồng. Nội dung “không được sử dụng hợp đồng để thay thế toàn bộ vị trí việc làm viên chức” cần nghiên cứu diễn đạt chặt chẽ hơn để thuận lợi khi áp dụng.</w:t>
            </w:r>
          </w:p>
        </w:tc>
        <w:tc>
          <w:tcPr>
            <w:tcW w:w="1719" w:type="pct"/>
            <w:shd w:val="clear" w:color="auto" w:fill="auto"/>
            <w:vAlign w:val="center"/>
          </w:tcPr>
          <w:p w14:paraId="2D524C5F" w14:textId="77777777" w:rsidR="00A94E5F" w:rsidRPr="00F43F97" w:rsidRDefault="004F54FA" w:rsidP="006E67C8">
            <w:pPr>
              <w:spacing w:before="20" w:after="20"/>
              <w:ind w:left="118" w:right="142"/>
              <w:jc w:val="both"/>
              <w:rPr>
                <w:rFonts w:ascii="Times New Roman" w:hAnsi="Times New Roman"/>
                <w:sz w:val="22"/>
                <w:szCs w:val="22"/>
              </w:rPr>
            </w:pPr>
            <w:r w:rsidRPr="00F43F97">
              <w:rPr>
                <w:rFonts w:ascii="Times New Roman" w:hAnsi="Times New Roman"/>
                <w:sz w:val="22"/>
                <w:szCs w:val="22"/>
              </w:rPr>
              <w:t>Tiếp thu ý kiến và giải trình làm rõ nội dung</w:t>
            </w:r>
            <w:r w:rsidR="00CE030B" w:rsidRPr="00F43F97">
              <w:rPr>
                <w:rFonts w:ascii="Times New Roman" w:hAnsi="Times New Roman"/>
                <w:sz w:val="22"/>
                <w:szCs w:val="22"/>
              </w:rPr>
              <w:t xml:space="preserve">: </w:t>
            </w:r>
          </w:p>
          <w:p w14:paraId="4A5CBCBF" w14:textId="77777777" w:rsidR="00CE030B" w:rsidRPr="00F43F97" w:rsidRDefault="00CE030B" w:rsidP="006E67C8">
            <w:pPr>
              <w:spacing w:before="20" w:after="20"/>
              <w:ind w:left="118" w:right="142"/>
              <w:jc w:val="both"/>
              <w:rPr>
                <w:rFonts w:ascii="Times New Roman" w:hAnsi="Times New Roman"/>
                <w:sz w:val="22"/>
                <w:szCs w:val="22"/>
              </w:rPr>
            </w:pPr>
            <w:r w:rsidRPr="00F43F97">
              <w:rPr>
                <w:rFonts w:ascii="Times New Roman" w:hAnsi="Times New Roman"/>
                <w:sz w:val="22"/>
                <w:szCs w:val="22"/>
              </w:rPr>
              <w:t>Trách nhiệm người đứng đầu trong việc sử dụng lao động hợp đồng được quy định điều chỉnh theo Bộ luật Lao động, Luật Viên chức và các văn bản pháp luật hướng dẫn thi hành có liên quan.</w:t>
            </w:r>
          </w:p>
          <w:p w14:paraId="6135B627" w14:textId="0CB5603E" w:rsidR="00C36BB2" w:rsidRPr="00F43F97" w:rsidRDefault="00C36BB2" w:rsidP="006E67C8">
            <w:pPr>
              <w:spacing w:before="20" w:after="20"/>
              <w:ind w:left="118" w:right="142"/>
              <w:jc w:val="both"/>
              <w:rPr>
                <w:rFonts w:ascii="Times New Roman" w:hAnsi="Times New Roman"/>
                <w:sz w:val="22"/>
                <w:szCs w:val="22"/>
              </w:rPr>
            </w:pPr>
            <w:r w:rsidRPr="00F43F97">
              <w:rPr>
                <w:rFonts w:ascii="Times New Roman" w:hAnsi="Times New Roman"/>
                <w:sz w:val="22"/>
                <w:szCs w:val="22"/>
              </w:rPr>
              <w:t xml:space="preserve">Cơ quan soạn thảo tiếp thu </w:t>
            </w:r>
            <w:r w:rsidR="00740CFF" w:rsidRPr="00F43F97">
              <w:rPr>
                <w:rFonts w:ascii="Times New Roman" w:hAnsi="Times New Roman"/>
                <w:sz w:val="22"/>
                <w:szCs w:val="22"/>
              </w:rPr>
              <w:t xml:space="preserve">và </w:t>
            </w:r>
            <w:r w:rsidRPr="00F43F97">
              <w:rPr>
                <w:rFonts w:ascii="Times New Roman" w:hAnsi="Times New Roman"/>
                <w:sz w:val="22"/>
                <w:szCs w:val="22"/>
              </w:rPr>
              <w:t xml:space="preserve">diễn đạt lại chặt chẽ hơn </w:t>
            </w:r>
            <w:r w:rsidR="005E1997" w:rsidRPr="00F43F97">
              <w:rPr>
                <w:rFonts w:ascii="Times New Roman" w:hAnsi="Times New Roman"/>
                <w:sz w:val="22"/>
                <w:szCs w:val="22"/>
              </w:rPr>
              <w:t xml:space="preserve">trong dự thảo Nghị quyết </w:t>
            </w:r>
            <w:r w:rsidRPr="00F43F97">
              <w:rPr>
                <w:rFonts w:ascii="Times New Roman" w:hAnsi="Times New Roman"/>
                <w:sz w:val="22"/>
                <w:szCs w:val="22"/>
              </w:rPr>
              <w:t xml:space="preserve">để thuận lợi khi áp dụng đối với cụm từ </w:t>
            </w:r>
            <w:r w:rsidR="005E1997" w:rsidRPr="00F43F97">
              <w:rPr>
                <w:rFonts w:ascii="Times New Roman" w:hAnsi="Times New Roman"/>
                <w:sz w:val="22"/>
                <w:szCs w:val="22"/>
              </w:rPr>
              <w:t xml:space="preserve">tại khoản 2 Điều 8: </w:t>
            </w:r>
            <w:r w:rsidRPr="00F43F97">
              <w:rPr>
                <w:rFonts w:ascii="Times New Roman" w:hAnsi="Times New Roman"/>
                <w:i/>
                <w:iCs/>
                <w:sz w:val="22"/>
                <w:szCs w:val="22"/>
              </w:rPr>
              <w:t>“</w:t>
            </w:r>
            <w:r w:rsidR="005E1997" w:rsidRPr="00F43F97">
              <w:rPr>
                <w:rFonts w:ascii="Times New Roman" w:hAnsi="Times New Roman"/>
                <w:i/>
                <w:iCs/>
                <w:sz w:val="22"/>
                <w:szCs w:val="22"/>
              </w:rPr>
              <w:t xml:space="preserve">…, </w:t>
            </w:r>
            <w:r w:rsidRPr="00F43F97">
              <w:rPr>
                <w:rFonts w:ascii="Times New Roman" w:hAnsi="Times New Roman"/>
                <w:i/>
                <w:iCs/>
                <w:sz w:val="22"/>
                <w:szCs w:val="22"/>
              </w:rPr>
              <w:t xml:space="preserve">không </w:t>
            </w:r>
            <w:r w:rsidRPr="00F43F97">
              <w:rPr>
                <w:rFonts w:ascii="Times New Roman" w:hAnsi="Times New Roman" w:hint="eastAsia"/>
                <w:i/>
                <w:iCs/>
                <w:sz w:val="22"/>
                <w:szCs w:val="22"/>
              </w:rPr>
              <w:t>đư</w:t>
            </w:r>
            <w:r w:rsidRPr="00F43F97">
              <w:rPr>
                <w:rFonts w:ascii="Times New Roman" w:hAnsi="Times New Roman"/>
                <w:i/>
                <w:iCs/>
                <w:sz w:val="22"/>
                <w:szCs w:val="22"/>
              </w:rPr>
              <w:t xml:space="preserve">ợc sử dụng hợp </w:t>
            </w:r>
            <w:r w:rsidRPr="00F43F97">
              <w:rPr>
                <w:rFonts w:ascii="Times New Roman" w:hAnsi="Times New Roman" w:hint="eastAsia"/>
                <w:i/>
                <w:iCs/>
                <w:sz w:val="22"/>
                <w:szCs w:val="22"/>
              </w:rPr>
              <w:t>đ</w:t>
            </w:r>
            <w:r w:rsidRPr="00F43F97">
              <w:rPr>
                <w:rFonts w:ascii="Times New Roman" w:hAnsi="Times New Roman"/>
                <w:i/>
                <w:iCs/>
                <w:sz w:val="22"/>
                <w:szCs w:val="22"/>
              </w:rPr>
              <w:t xml:space="preserve">ồng </w:t>
            </w:r>
            <w:r w:rsidRPr="00F43F97">
              <w:rPr>
                <w:rFonts w:ascii="Times New Roman" w:hAnsi="Times New Roman" w:hint="eastAsia"/>
                <w:i/>
                <w:iCs/>
                <w:sz w:val="22"/>
                <w:szCs w:val="22"/>
              </w:rPr>
              <w:t>đ</w:t>
            </w:r>
            <w:r w:rsidRPr="00F43F97">
              <w:rPr>
                <w:rFonts w:ascii="Times New Roman" w:hAnsi="Times New Roman"/>
                <w:i/>
                <w:iCs/>
                <w:sz w:val="22"/>
                <w:szCs w:val="22"/>
              </w:rPr>
              <w:t>ể thay thế toàn bộ vị trí việc làm viên chức” thành “</w:t>
            </w:r>
            <w:r w:rsidR="005E1997" w:rsidRPr="00F43F97">
              <w:rPr>
                <w:rFonts w:ascii="Times New Roman" w:hAnsi="Times New Roman"/>
                <w:i/>
                <w:iCs/>
                <w:sz w:val="22"/>
                <w:szCs w:val="22"/>
              </w:rPr>
              <w:t>…, k</w:t>
            </w:r>
            <w:r w:rsidRPr="00F43F97">
              <w:rPr>
                <w:rFonts w:ascii="Times New Roman" w:hAnsi="Times New Roman"/>
                <w:i/>
                <w:iCs/>
                <w:sz w:val="22"/>
                <w:szCs w:val="22"/>
              </w:rPr>
              <w:t>hông hợp thức hóa việc sử dụng hợp đồng thay biên chế” (theo ý kiến tham vấn của Ban Pháp chế HĐND Thành phố tại Mục 4.3 (1) ở trên)</w:t>
            </w:r>
          </w:p>
        </w:tc>
      </w:tr>
      <w:tr w:rsidR="00F43F97" w:rsidRPr="00F43F97" w14:paraId="2407FF80" w14:textId="77777777" w:rsidTr="00AE36F3">
        <w:trPr>
          <w:tblCellSpacing w:w="0" w:type="dxa"/>
        </w:trPr>
        <w:tc>
          <w:tcPr>
            <w:tcW w:w="149" w:type="pct"/>
            <w:vAlign w:val="center"/>
          </w:tcPr>
          <w:p w14:paraId="71EF28C4" w14:textId="49E622A8" w:rsidR="00D734D2" w:rsidRPr="00F43F97" w:rsidRDefault="00D734D2" w:rsidP="006E67C8">
            <w:pPr>
              <w:spacing w:before="20" w:after="20"/>
              <w:ind w:left="17" w:right="103"/>
              <w:jc w:val="center"/>
              <w:rPr>
                <w:rFonts w:ascii="Times New Roman" w:hAnsi="Times New Roman"/>
                <w:spacing w:val="-4"/>
                <w:sz w:val="22"/>
                <w:szCs w:val="22"/>
              </w:rPr>
            </w:pPr>
            <w:r w:rsidRPr="00F43F97">
              <w:rPr>
                <w:rFonts w:ascii="Times New Roman" w:hAnsi="Times New Roman"/>
                <w:spacing w:val="-4"/>
                <w:sz w:val="22"/>
                <w:szCs w:val="22"/>
              </w:rPr>
              <w:t>(2)</w:t>
            </w:r>
          </w:p>
        </w:tc>
        <w:tc>
          <w:tcPr>
            <w:tcW w:w="946" w:type="pct"/>
            <w:shd w:val="clear" w:color="auto" w:fill="auto"/>
            <w:vAlign w:val="center"/>
          </w:tcPr>
          <w:p w14:paraId="7EFBD50B" w14:textId="77777777" w:rsidR="00D734D2" w:rsidRPr="00F43F97" w:rsidRDefault="00D734D2" w:rsidP="006E67C8">
            <w:pPr>
              <w:spacing w:before="20" w:after="20"/>
              <w:ind w:left="102" w:right="123"/>
              <w:jc w:val="both"/>
              <w:rPr>
                <w:rFonts w:ascii="Times New Roman" w:hAnsi="Times New Roman"/>
                <w:spacing w:val="-4"/>
                <w:sz w:val="22"/>
                <w:szCs w:val="22"/>
              </w:rPr>
            </w:pPr>
          </w:p>
        </w:tc>
        <w:tc>
          <w:tcPr>
            <w:tcW w:w="568" w:type="pct"/>
            <w:shd w:val="clear" w:color="auto" w:fill="auto"/>
            <w:vAlign w:val="center"/>
          </w:tcPr>
          <w:p w14:paraId="1E29124A" w14:textId="3CDD9C9A" w:rsidR="00D734D2" w:rsidRPr="00F43F97" w:rsidRDefault="00D734D2" w:rsidP="006E67C8">
            <w:pPr>
              <w:spacing w:before="20" w:after="20"/>
              <w:jc w:val="center"/>
              <w:rPr>
                <w:rFonts w:ascii="Times New Roman" w:hAnsi="Times New Roman"/>
                <w:sz w:val="22"/>
                <w:szCs w:val="22"/>
                <w:lang w:val="en"/>
              </w:rPr>
            </w:pPr>
            <w:r w:rsidRPr="00F43F97">
              <w:rPr>
                <w:rFonts w:ascii="Times New Roman" w:hAnsi="Times New Roman"/>
                <w:sz w:val="22"/>
                <w:szCs w:val="22"/>
                <w:lang w:val="en"/>
              </w:rPr>
              <w:t>Viện Quy hoạch xây dựng Hà Nội</w:t>
            </w:r>
          </w:p>
        </w:tc>
        <w:tc>
          <w:tcPr>
            <w:tcW w:w="1617" w:type="pct"/>
            <w:shd w:val="clear" w:color="auto" w:fill="auto"/>
            <w:vAlign w:val="center"/>
          </w:tcPr>
          <w:p w14:paraId="28AF6E23" w14:textId="61E18739" w:rsidR="00D734D2" w:rsidRPr="00F43F97" w:rsidRDefault="00D734D2" w:rsidP="006E67C8">
            <w:pPr>
              <w:spacing w:before="20" w:after="20"/>
              <w:ind w:left="118" w:right="142"/>
              <w:jc w:val="both"/>
              <w:rPr>
                <w:rFonts w:ascii="Times New Roman" w:hAnsi="Times New Roman"/>
                <w:sz w:val="22"/>
                <w:szCs w:val="22"/>
              </w:rPr>
            </w:pPr>
            <w:r w:rsidRPr="00F43F97">
              <w:rPr>
                <w:rFonts w:ascii="Times New Roman" w:hAnsi="Times New Roman"/>
                <w:sz w:val="22"/>
                <w:szCs w:val="22"/>
              </w:rPr>
              <w:t>Bổ sung các nguyên tắc: không sử dụng hợp đồng lao động để thay thế toàn bộ vị trí việc làm viên chức; không làm phát sinh biên chế trá hình; bảo đảm phù hợp với vị trí việc làm đã được phê duyệt</w:t>
            </w:r>
          </w:p>
        </w:tc>
        <w:tc>
          <w:tcPr>
            <w:tcW w:w="1719" w:type="pct"/>
            <w:shd w:val="clear" w:color="auto" w:fill="auto"/>
            <w:vAlign w:val="center"/>
          </w:tcPr>
          <w:p w14:paraId="6D20F29A" w14:textId="297217BA" w:rsidR="00D734D2" w:rsidRPr="00F43F97" w:rsidRDefault="00D734D2" w:rsidP="006E67C8">
            <w:pPr>
              <w:spacing w:before="20" w:after="20"/>
              <w:ind w:left="118" w:right="142"/>
              <w:jc w:val="both"/>
              <w:rPr>
                <w:rFonts w:ascii="Times New Roman" w:hAnsi="Times New Roman"/>
                <w:sz w:val="22"/>
                <w:szCs w:val="22"/>
              </w:rPr>
            </w:pPr>
            <w:r w:rsidRPr="00F43F97">
              <w:rPr>
                <w:rFonts w:ascii="Times New Roman" w:hAnsi="Times New Roman"/>
                <w:sz w:val="22"/>
                <w:szCs w:val="22"/>
              </w:rPr>
              <w:t>Tiếp thu ý kiến và giải trình làm rõ nội dung đã trình bày như ở phần trên tại ý kiến của Ban Pháp chế HĐND Thành phố</w:t>
            </w:r>
          </w:p>
        </w:tc>
      </w:tr>
      <w:tr w:rsidR="00F43F97" w:rsidRPr="00F43F97" w14:paraId="7452C253" w14:textId="77777777" w:rsidTr="00AE36F3">
        <w:trPr>
          <w:tblCellSpacing w:w="0" w:type="dxa"/>
        </w:trPr>
        <w:tc>
          <w:tcPr>
            <w:tcW w:w="149" w:type="pct"/>
            <w:vAlign w:val="center"/>
          </w:tcPr>
          <w:p w14:paraId="66684BCC" w14:textId="5E6F20A4" w:rsidR="00D734D2" w:rsidRPr="00F43F97" w:rsidRDefault="00D734D2" w:rsidP="006E67C8">
            <w:pPr>
              <w:spacing w:before="20" w:after="20"/>
              <w:ind w:left="17" w:right="103"/>
              <w:jc w:val="center"/>
              <w:rPr>
                <w:rFonts w:ascii="Times New Roman" w:hAnsi="Times New Roman"/>
                <w:sz w:val="22"/>
                <w:szCs w:val="22"/>
              </w:rPr>
            </w:pPr>
            <w:r w:rsidRPr="00F43F97">
              <w:rPr>
                <w:rFonts w:ascii="Times New Roman" w:hAnsi="Times New Roman"/>
                <w:sz w:val="22"/>
                <w:szCs w:val="22"/>
              </w:rPr>
              <w:t>4.4</w:t>
            </w:r>
          </w:p>
        </w:tc>
        <w:tc>
          <w:tcPr>
            <w:tcW w:w="946" w:type="pct"/>
            <w:shd w:val="clear" w:color="auto" w:fill="auto"/>
            <w:vAlign w:val="center"/>
          </w:tcPr>
          <w:p w14:paraId="605E91BC" w14:textId="11864095" w:rsidR="00D734D2" w:rsidRPr="00F43F97" w:rsidRDefault="00D734D2" w:rsidP="006E67C8">
            <w:pPr>
              <w:spacing w:before="20" w:after="20"/>
              <w:ind w:left="102" w:right="123"/>
              <w:jc w:val="both"/>
              <w:rPr>
                <w:rFonts w:ascii="Times New Roman" w:hAnsi="Times New Roman"/>
                <w:spacing w:val="-4"/>
                <w:sz w:val="22"/>
                <w:szCs w:val="22"/>
              </w:rPr>
            </w:pPr>
            <w:r w:rsidRPr="00F43F97">
              <w:rPr>
                <w:rFonts w:ascii="Times New Roman" w:hAnsi="Times New Roman"/>
                <w:sz w:val="22"/>
                <w:szCs w:val="22"/>
              </w:rPr>
              <w:t>Về giao quyền tự chủ</w:t>
            </w:r>
          </w:p>
        </w:tc>
        <w:tc>
          <w:tcPr>
            <w:tcW w:w="568" w:type="pct"/>
            <w:shd w:val="clear" w:color="auto" w:fill="auto"/>
            <w:vAlign w:val="center"/>
          </w:tcPr>
          <w:p w14:paraId="2709C485" w14:textId="0DB60B37" w:rsidR="00D734D2" w:rsidRPr="00F43F97" w:rsidRDefault="00D734D2" w:rsidP="006E67C8">
            <w:pPr>
              <w:spacing w:before="20" w:after="20"/>
              <w:jc w:val="center"/>
              <w:rPr>
                <w:rFonts w:ascii="Times New Roman" w:hAnsi="Times New Roman"/>
                <w:sz w:val="22"/>
                <w:szCs w:val="22"/>
                <w:lang w:val="en"/>
              </w:rPr>
            </w:pPr>
            <w:r w:rsidRPr="00F43F97">
              <w:rPr>
                <w:rFonts w:ascii="Times New Roman" w:hAnsi="Times New Roman"/>
                <w:sz w:val="22"/>
                <w:szCs w:val="22"/>
                <w:lang w:val="en"/>
              </w:rPr>
              <w:t>Ban Pháp chế HĐND Thành phố</w:t>
            </w:r>
          </w:p>
        </w:tc>
        <w:tc>
          <w:tcPr>
            <w:tcW w:w="1617" w:type="pct"/>
            <w:shd w:val="clear" w:color="auto" w:fill="auto"/>
            <w:vAlign w:val="center"/>
          </w:tcPr>
          <w:p w14:paraId="3CC4F962" w14:textId="1D661FD0" w:rsidR="00D734D2" w:rsidRPr="00F43F97" w:rsidRDefault="00D734D2" w:rsidP="006E67C8">
            <w:pPr>
              <w:spacing w:before="20" w:after="20"/>
              <w:ind w:left="133" w:right="145"/>
              <w:jc w:val="both"/>
              <w:rPr>
                <w:rFonts w:ascii="Times New Roman" w:hAnsi="Times New Roman"/>
                <w:spacing w:val="-4"/>
                <w:sz w:val="22"/>
                <w:szCs w:val="22"/>
              </w:rPr>
            </w:pPr>
            <w:r w:rsidRPr="00F43F97">
              <w:rPr>
                <w:rFonts w:ascii="Times New Roman" w:hAnsi="Times New Roman"/>
                <w:sz w:val="22"/>
                <w:szCs w:val="22"/>
              </w:rPr>
              <w:t xml:space="preserve">Tại Điều 11, đề nghị bổ sung cơ chế đánh giá định kỳ, hậu kiểm và thu hồi hoặc điều chỉnh quyền tự chủ khi đơn vị không đáp ứng điều kiện, có sai phạm tài chính, </w:t>
            </w:r>
            <w:r w:rsidRPr="00F43F97">
              <w:rPr>
                <w:rFonts w:ascii="Times New Roman" w:hAnsi="Times New Roman"/>
                <w:sz w:val="22"/>
                <w:szCs w:val="22"/>
              </w:rPr>
              <w:lastRenderedPageBreak/>
              <w:t>giảm chất lượng dịch vụ hoặc mất cân đối thu - chi. Cần quy định rõ trách nhiệm của cơ quan quản lý cấp trên, Sở Tài chính, Sở Nội vụ và cơ quan chuyên ngành trong việc theo dõi, kiểm tra, đánh giá hiệu quả tự chủ</w:t>
            </w:r>
          </w:p>
        </w:tc>
        <w:tc>
          <w:tcPr>
            <w:tcW w:w="1719" w:type="pct"/>
            <w:shd w:val="clear" w:color="auto" w:fill="auto"/>
            <w:vAlign w:val="center"/>
          </w:tcPr>
          <w:p w14:paraId="6EC331A4" w14:textId="74E3F4E8" w:rsidR="00D734D2" w:rsidRPr="00F43F97" w:rsidRDefault="00D734D2" w:rsidP="006E67C8">
            <w:pPr>
              <w:spacing w:before="20" w:after="20"/>
              <w:ind w:left="61" w:right="142"/>
              <w:jc w:val="both"/>
              <w:rPr>
                <w:rFonts w:ascii="Times New Roman" w:hAnsi="Times New Roman"/>
                <w:sz w:val="22"/>
                <w:szCs w:val="22"/>
              </w:rPr>
            </w:pPr>
            <w:r w:rsidRPr="00F43F97">
              <w:rPr>
                <w:rFonts w:ascii="Times New Roman" w:hAnsi="Times New Roman"/>
                <w:sz w:val="22"/>
                <w:szCs w:val="22"/>
              </w:rPr>
              <w:lastRenderedPageBreak/>
              <w:t>Tiếp thu ý kiến</w:t>
            </w:r>
            <w:r w:rsidR="00D82CC8" w:rsidRPr="00F43F97">
              <w:rPr>
                <w:rFonts w:ascii="Times New Roman" w:hAnsi="Times New Roman"/>
                <w:sz w:val="22"/>
                <w:szCs w:val="22"/>
              </w:rPr>
              <w:t xml:space="preserve">, </w:t>
            </w:r>
            <w:r w:rsidR="00B500CA" w:rsidRPr="00F43F97">
              <w:rPr>
                <w:rFonts w:ascii="Times New Roman" w:hAnsi="Times New Roman"/>
                <w:sz w:val="22"/>
                <w:szCs w:val="22"/>
              </w:rPr>
              <w:t xml:space="preserve">cơ quan soạn thảo </w:t>
            </w:r>
            <w:r w:rsidR="00D82CC8" w:rsidRPr="00F43F97">
              <w:rPr>
                <w:rFonts w:ascii="Times New Roman" w:hAnsi="Times New Roman"/>
                <w:sz w:val="22"/>
                <w:szCs w:val="22"/>
              </w:rPr>
              <w:t>điều chỉnh lại nội dung khoản 1 Điều 11</w:t>
            </w:r>
            <w:r w:rsidRPr="00F43F97">
              <w:rPr>
                <w:rFonts w:ascii="Times New Roman" w:hAnsi="Times New Roman"/>
                <w:sz w:val="22"/>
                <w:szCs w:val="22"/>
              </w:rPr>
              <w:t xml:space="preserve"> và</w:t>
            </w:r>
            <w:r w:rsidR="007C154D" w:rsidRPr="00F43F97">
              <w:rPr>
                <w:rFonts w:ascii="Times New Roman" w:hAnsi="Times New Roman"/>
                <w:sz w:val="22"/>
                <w:szCs w:val="22"/>
              </w:rPr>
              <w:t xml:space="preserve"> giải trình</w:t>
            </w:r>
            <w:r w:rsidRPr="00F43F97">
              <w:rPr>
                <w:rFonts w:ascii="Times New Roman" w:hAnsi="Times New Roman"/>
                <w:sz w:val="22"/>
                <w:szCs w:val="22"/>
              </w:rPr>
              <w:t xml:space="preserve"> làm rõ nội dung</w:t>
            </w:r>
            <w:r w:rsidR="00D82CC8" w:rsidRPr="00F43F97">
              <w:rPr>
                <w:rFonts w:ascii="Times New Roman" w:hAnsi="Times New Roman"/>
                <w:sz w:val="22"/>
                <w:szCs w:val="22"/>
              </w:rPr>
              <w:t>, cụ thể:</w:t>
            </w:r>
          </w:p>
          <w:p w14:paraId="769F5665" w14:textId="77777777" w:rsidR="00D82CC8" w:rsidRPr="00F43F97" w:rsidRDefault="00D82CC8" w:rsidP="006E67C8">
            <w:pPr>
              <w:spacing w:before="20" w:after="20"/>
              <w:ind w:left="61"/>
              <w:jc w:val="both"/>
              <w:rPr>
                <w:rFonts w:ascii="Times New Roman" w:hAnsi="Times New Roman"/>
                <w:i/>
                <w:iCs/>
                <w:spacing w:val="-6"/>
                <w:sz w:val="22"/>
                <w:szCs w:val="22"/>
              </w:rPr>
            </w:pPr>
            <w:r w:rsidRPr="00F43F97">
              <w:rPr>
                <w:rFonts w:ascii="Times New Roman" w:hAnsi="Times New Roman"/>
                <w:i/>
                <w:iCs/>
                <w:spacing w:val="-6"/>
                <w:sz w:val="22"/>
                <w:szCs w:val="22"/>
              </w:rPr>
              <w:t xml:space="preserve">“1. </w:t>
            </w:r>
            <w:bookmarkStart w:id="8" w:name="_Hlk230394536"/>
            <w:r w:rsidRPr="00F43F97">
              <w:rPr>
                <w:rFonts w:ascii="Times New Roman" w:hAnsi="Times New Roman"/>
                <w:i/>
                <w:iCs/>
                <w:spacing w:val="-6"/>
                <w:sz w:val="22"/>
                <w:szCs w:val="22"/>
              </w:rPr>
              <w:t>Giao quyền tự chủ tài chính cho đơn vị sự nghiệp công lập</w:t>
            </w:r>
            <w:bookmarkEnd w:id="8"/>
          </w:p>
          <w:p w14:paraId="59C24C23" w14:textId="77777777" w:rsidR="00D82CC8" w:rsidRPr="00F43F97" w:rsidRDefault="00D82CC8" w:rsidP="006E67C8">
            <w:pPr>
              <w:spacing w:before="20" w:after="20"/>
              <w:ind w:left="61"/>
              <w:jc w:val="both"/>
              <w:rPr>
                <w:rFonts w:ascii="Times New Roman" w:hAnsi="Times New Roman"/>
                <w:i/>
                <w:iCs/>
                <w:sz w:val="22"/>
                <w:szCs w:val="22"/>
              </w:rPr>
            </w:pPr>
            <w:r w:rsidRPr="00F43F97">
              <w:rPr>
                <w:rFonts w:ascii="Times New Roman" w:hAnsi="Times New Roman"/>
                <w:i/>
                <w:iCs/>
                <w:sz w:val="22"/>
                <w:szCs w:val="22"/>
              </w:rPr>
              <w:lastRenderedPageBreak/>
              <w:t>a) Việc xây dựng phương án tự chủ tài chính, giao quyền tự chủ tài chính  đối với đơn vị sự nghiệp công lập thuộc phạm vi quản lý của Thành phố thực hiện theo quy định tại Nghị định của Chính phủ quy định cơ chế tự chủ tài chính của đơn vị sự nghiệp công lập và hướng dẫn của Bộ Tài chính.</w:t>
            </w:r>
          </w:p>
          <w:p w14:paraId="0DEFC6D7" w14:textId="77777777" w:rsidR="00D82CC8" w:rsidRPr="00F43F97" w:rsidRDefault="00D82CC8" w:rsidP="006E67C8">
            <w:pPr>
              <w:spacing w:before="20" w:after="20"/>
              <w:ind w:left="61"/>
              <w:jc w:val="both"/>
              <w:rPr>
                <w:rFonts w:ascii="Times New Roman" w:hAnsi="Times New Roman"/>
                <w:i/>
                <w:iCs/>
                <w:sz w:val="22"/>
                <w:szCs w:val="22"/>
              </w:rPr>
            </w:pPr>
            <w:r w:rsidRPr="00F43F97">
              <w:rPr>
                <w:rFonts w:ascii="Times New Roman" w:hAnsi="Times New Roman"/>
                <w:i/>
                <w:iCs/>
                <w:sz w:val="22"/>
                <w:szCs w:val="22"/>
              </w:rPr>
              <w:t xml:space="preserve">b) </w:t>
            </w:r>
            <w:bookmarkStart w:id="9" w:name="_Hlk230394660"/>
            <w:r w:rsidRPr="00F43F97">
              <w:rPr>
                <w:rFonts w:ascii="Times New Roman" w:hAnsi="Times New Roman"/>
                <w:i/>
                <w:iCs/>
                <w:sz w:val="22"/>
                <w:szCs w:val="22"/>
              </w:rPr>
              <w:t>Thẩm quyền quyết định giao quyền tự chủ cho đơn vị sự nghiệp công lập thuộc phạm vi quản lý của Thành phố</w:t>
            </w:r>
            <w:bookmarkEnd w:id="9"/>
          </w:p>
          <w:p w14:paraId="42ABDDB4" w14:textId="77777777" w:rsidR="00D82CC8" w:rsidRPr="00F43F97" w:rsidRDefault="00D82CC8" w:rsidP="006E67C8">
            <w:pPr>
              <w:spacing w:before="20" w:after="20"/>
              <w:ind w:left="61"/>
              <w:jc w:val="both"/>
              <w:rPr>
                <w:rFonts w:ascii="Times New Roman" w:hAnsi="Times New Roman"/>
                <w:i/>
                <w:iCs/>
                <w:sz w:val="22"/>
                <w:szCs w:val="22"/>
              </w:rPr>
            </w:pPr>
            <w:r w:rsidRPr="00F43F97">
              <w:rPr>
                <w:rFonts w:ascii="Times New Roman" w:hAnsi="Times New Roman"/>
                <w:i/>
                <w:iCs/>
                <w:sz w:val="22"/>
                <w:szCs w:val="22"/>
              </w:rPr>
              <w:t>Cơ quan quản lý cấp trên (đơn vị dự toán cấp I) xem xét, ban hành quyết định giao quyền tự chủ tài chính cho các đơn vị sự nghiệp công lập trực thuộc;</w:t>
            </w:r>
          </w:p>
          <w:p w14:paraId="73659C7E" w14:textId="758BEA0D" w:rsidR="00D82CC8" w:rsidRPr="00F43F97" w:rsidRDefault="00D82CC8" w:rsidP="006E67C8">
            <w:pPr>
              <w:spacing w:before="20" w:after="20"/>
              <w:ind w:left="61" w:right="142"/>
              <w:jc w:val="both"/>
              <w:rPr>
                <w:rFonts w:ascii="Times New Roman" w:hAnsi="Times New Roman"/>
                <w:i/>
                <w:iCs/>
                <w:sz w:val="22"/>
                <w:szCs w:val="22"/>
              </w:rPr>
            </w:pPr>
            <w:r w:rsidRPr="00F43F97">
              <w:rPr>
                <w:rFonts w:ascii="Times New Roman" w:hAnsi="Times New Roman"/>
                <w:i/>
                <w:iCs/>
                <w:sz w:val="22"/>
                <w:szCs w:val="22"/>
              </w:rPr>
              <w:t>Sở Tài chính xem xét, ban hành quyết định giao quyền tự chủ tài chính cho các đơn vị sự nghiệp công lập trực thuộc Ủy ban nhân dân Thành phố và các đơn vị sự nghiệp công lập khác theo quy định của UBND Thành phố; thực hiện việc xem xét, có ý kiến đối với quy chế chi tiêu nội bộ theo đề nghị của các đơn vị này theo thẩm quyền quy định tại Nghị quyết này và pháp luật có liên quan.”</w:t>
            </w:r>
          </w:p>
          <w:p w14:paraId="019C626F" w14:textId="28A89E84" w:rsidR="00D734D2" w:rsidRPr="00F43F97" w:rsidRDefault="007C154D" w:rsidP="006E67C8">
            <w:pPr>
              <w:spacing w:before="20" w:after="20"/>
              <w:ind w:left="61" w:right="142"/>
              <w:jc w:val="both"/>
              <w:rPr>
                <w:rFonts w:ascii="Times New Roman" w:hAnsi="Times New Roman"/>
                <w:sz w:val="22"/>
                <w:szCs w:val="22"/>
              </w:rPr>
            </w:pPr>
            <w:r w:rsidRPr="00F43F97">
              <w:rPr>
                <w:rFonts w:ascii="Times New Roman" w:hAnsi="Times New Roman"/>
                <w:sz w:val="22"/>
                <w:szCs w:val="22"/>
              </w:rPr>
              <w:t xml:space="preserve">- </w:t>
            </w:r>
            <w:r w:rsidR="00D734D2" w:rsidRPr="00F43F97">
              <w:rPr>
                <w:rFonts w:ascii="Times New Roman" w:hAnsi="Times New Roman"/>
                <w:sz w:val="22"/>
                <w:szCs w:val="22"/>
              </w:rPr>
              <w:t>Nội dung về giao quyền tự chủ tài chính cho các đơn vị sự nghiệp công lập (</w:t>
            </w:r>
            <w:r w:rsidR="00D521A5" w:rsidRPr="00F43F97">
              <w:rPr>
                <w:rFonts w:ascii="Times New Roman" w:hAnsi="Times New Roman"/>
                <w:sz w:val="22"/>
                <w:szCs w:val="22"/>
              </w:rPr>
              <w:t>ĐV</w:t>
            </w:r>
            <w:r w:rsidR="00D734D2" w:rsidRPr="00F43F97">
              <w:rPr>
                <w:rFonts w:ascii="Times New Roman" w:hAnsi="Times New Roman"/>
                <w:sz w:val="22"/>
                <w:szCs w:val="22"/>
              </w:rPr>
              <w:t xml:space="preserve">SNCL) hiện nay đã được quy định rất cụ thể về nội dung, trình tự, rõ trách nhiệm của </w:t>
            </w:r>
            <w:r w:rsidR="00D521A5" w:rsidRPr="00F43F97">
              <w:rPr>
                <w:rFonts w:ascii="Times New Roman" w:hAnsi="Times New Roman"/>
                <w:sz w:val="22"/>
                <w:szCs w:val="22"/>
              </w:rPr>
              <w:t>ĐV</w:t>
            </w:r>
            <w:r w:rsidR="00D734D2" w:rsidRPr="00F43F97">
              <w:rPr>
                <w:rFonts w:ascii="Times New Roman" w:hAnsi="Times New Roman"/>
                <w:sz w:val="22"/>
                <w:szCs w:val="22"/>
              </w:rPr>
              <w:t xml:space="preserve">SNCL, của cơ quan quản lý cấp trên và cơ quan tài chính tại </w:t>
            </w:r>
            <w:r w:rsidR="00D521A5" w:rsidRPr="00F43F97">
              <w:rPr>
                <w:rFonts w:ascii="Times New Roman" w:hAnsi="Times New Roman"/>
                <w:sz w:val="22"/>
                <w:szCs w:val="22"/>
              </w:rPr>
              <w:t xml:space="preserve">các </w:t>
            </w:r>
            <w:r w:rsidR="00D734D2" w:rsidRPr="00F43F97">
              <w:rPr>
                <w:rFonts w:ascii="Times New Roman" w:hAnsi="Times New Roman"/>
                <w:sz w:val="22"/>
                <w:szCs w:val="22"/>
              </w:rPr>
              <w:t xml:space="preserve">Nghị định 60, Nghị định 111, Thông tư 56, Thông tư 03 của Bộ Tài chính. Dự thảo Nghị quyết chỉ </w:t>
            </w:r>
            <w:r w:rsidRPr="00F43F97">
              <w:rPr>
                <w:rFonts w:ascii="Times New Roman" w:hAnsi="Times New Roman"/>
                <w:sz w:val="22"/>
                <w:szCs w:val="22"/>
              </w:rPr>
              <w:t xml:space="preserve">tập trung </w:t>
            </w:r>
            <w:r w:rsidR="00D734D2" w:rsidRPr="00F43F97">
              <w:rPr>
                <w:rFonts w:ascii="Times New Roman" w:hAnsi="Times New Roman"/>
                <w:sz w:val="22"/>
                <w:szCs w:val="22"/>
              </w:rPr>
              <w:t>quy định một số nội dung về thẩm quyền giao quyền tự chủ tài chính như sau:</w:t>
            </w:r>
          </w:p>
          <w:p w14:paraId="36CABBA9" w14:textId="017CCB1A" w:rsidR="00D734D2" w:rsidRPr="00F43F97" w:rsidRDefault="00D734D2" w:rsidP="006E67C8">
            <w:pPr>
              <w:spacing w:before="20" w:after="20"/>
              <w:ind w:left="61" w:right="142"/>
              <w:jc w:val="both"/>
              <w:rPr>
                <w:rFonts w:ascii="Times New Roman" w:hAnsi="Times New Roman"/>
                <w:sz w:val="22"/>
                <w:szCs w:val="22"/>
              </w:rPr>
            </w:pPr>
            <w:r w:rsidRPr="00F43F97">
              <w:rPr>
                <w:rFonts w:ascii="Times New Roman" w:hAnsi="Times New Roman"/>
                <w:sz w:val="22"/>
                <w:szCs w:val="22"/>
              </w:rPr>
              <w:t xml:space="preserve">- Đối với các </w:t>
            </w:r>
            <w:r w:rsidR="00D521A5" w:rsidRPr="00F43F97">
              <w:rPr>
                <w:rFonts w:ascii="Times New Roman" w:hAnsi="Times New Roman"/>
                <w:sz w:val="22"/>
                <w:szCs w:val="22"/>
              </w:rPr>
              <w:t>ĐV</w:t>
            </w:r>
            <w:r w:rsidRPr="00F43F97">
              <w:rPr>
                <w:rFonts w:ascii="Times New Roman" w:hAnsi="Times New Roman"/>
                <w:sz w:val="22"/>
                <w:szCs w:val="22"/>
              </w:rPr>
              <w:t>SNCL trực thuộc UBND TP (các trường Đại học, Cao đẳng và Viện Nghiên cứu phát triển KT-XH,…): theo quy định tại N</w:t>
            </w:r>
            <w:r w:rsidR="00D521A5" w:rsidRPr="00F43F97">
              <w:rPr>
                <w:rFonts w:ascii="Times New Roman" w:hAnsi="Times New Roman"/>
                <w:sz w:val="22"/>
                <w:szCs w:val="22"/>
              </w:rPr>
              <w:t xml:space="preserve">ghị định </w:t>
            </w:r>
            <w:r w:rsidRPr="00F43F97">
              <w:rPr>
                <w:rFonts w:ascii="Times New Roman" w:hAnsi="Times New Roman"/>
                <w:sz w:val="22"/>
                <w:szCs w:val="22"/>
              </w:rPr>
              <w:t>111 thì cơ quan cấp trên là UBND TP có thẩm quyền giao quyền tự chủ cho các đơn vị này.</w:t>
            </w:r>
            <w:r w:rsidR="007C154D" w:rsidRPr="00F43F97">
              <w:rPr>
                <w:rFonts w:ascii="Times New Roman" w:hAnsi="Times New Roman"/>
                <w:sz w:val="22"/>
                <w:szCs w:val="22"/>
              </w:rPr>
              <w:t xml:space="preserve"> </w:t>
            </w:r>
            <w:r w:rsidRPr="00F43F97">
              <w:rPr>
                <w:rFonts w:ascii="Times New Roman" w:hAnsi="Times New Roman"/>
                <w:sz w:val="22"/>
                <w:szCs w:val="22"/>
              </w:rPr>
              <w:t>Trong dự thảo Nghị quyết đề xuất giao Sở Tài chính là cơ quan có thẩm quyền quyết định giao quyền tự chủ tài chính cho các đơn vị này để tăng tính chủ động và rút ngắn thời gian, thủ tục trình lên các cơ quan cấp trên của đơn vị SNCL</w:t>
            </w:r>
            <w:r w:rsidR="00D82CC8" w:rsidRPr="00F43F97">
              <w:rPr>
                <w:rFonts w:ascii="Times New Roman" w:hAnsi="Times New Roman"/>
                <w:sz w:val="22"/>
                <w:szCs w:val="22"/>
              </w:rPr>
              <w:t xml:space="preserve">. </w:t>
            </w:r>
            <w:r w:rsidRPr="00F43F97">
              <w:rPr>
                <w:rFonts w:ascii="Times New Roman" w:hAnsi="Times New Roman"/>
                <w:sz w:val="22"/>
                <w:szCs w:val="22"/>
              </w:rPr>
              <w:t xml:space="preserve">Việc xử lý sai phạm tài chính thuộc phạm vi điều chỉnh của các luật hình sự, hành chính và </w:t>
            </w:r>
            <w:r w:rsidR="00D82CC8" w:rsidRPr="00F43F97">
              <w:rPr>
                <w:rFonts w:ascii="Times New Roman" w:hAnsi="Times New Roman"/>
                <w:sz w:val="22"/>
                <w:szCs w:val="22"/>
              </w:rPr>
              <w:t xml:space="preserve">quy định về </w:t>
            </w:r>
            <w:r w:rsidRPr="00F43F97">
              <w:rPr>
                <w:rFonts w:ascii="Times New Roman" w:hAnsi="Times New Roman"/>
                <w:sz w:val="22"/>
                <w:szCs w:val="22"/>
              </w:rPr>
              <w:t xml:space="preserve">kỷ luật đảng viên/công chức, không thuộc phạm </w:t>
            </w:r>
            <w:r w:rsidRPr="00F43F97">
              <w:rPr>
                <w:rFonts w:ascii="Times New Roman" w:hAnsi="Times New Roman"/>
                <w:sz w:val="22"/>
                <w:szCs w:val="22"/>
              </w:rPr>
              <w:lastRenderedPageBreak/>
              <w:t xml:space="preserve">vi điều chỉnh của Nghị quyết về cơ chế tự chủ. </w:t>
            </w:r>
            <w:r w:rsidR="00D82CC8" w:rsidRPr="00F43F97">
              <w:rPr>
                <w:rFonts w:ascii="Times New Roman" w:hAnsi="Times New Roman"/>
                <w:sz w:val="22"/>
                <w:szCs w:val="22"/>
              </w:rPr>
              <w:t>Trường hợp</w:t>
            </w:r>
            <w:r w:rsidRPr="00F43F97">
              <w:rPr>
                <w:rFonts w:ascii="Times New Roman" w:hAnsi="Times New Roman"/>
                <w:sz w:val="22"/>
                <w:szCs w:val="22"/>
              </w:rPr>
              <w:t xml:space="preserve"> đơn vị xảy ra sai phạm tài chính (như tham ô, trục lợi, vi phạm luật đấu thầu), cơ quan chức năng sẽ áp dụng trực tiếp Luật Ngân sách nhà nước, Luật Thanh tra, Luật Kiểm toán nhà nước và Bộ luật Hình sự để </w:t>
            </w:r>
            <w:r w:rsidR="00D82CC8" w:rsidRPr="00F43F97">
              <w:rPr>
                <w:rFonts w:ascii="Times New Roman" w:hAnsi="Times New Roman"/>
                <w:sz w:val="22"/>
                <w:szCs w:val="22"/>
              </w:rPr>
              <w:t xml:space="preserve">xem xét </w:t>
            </w:r>
            <w:r w:rsidRPr="00F43F97">
              <w:rPr>
                <w:rFonts w:ascii="Times New Roman" w:hAnsi="Times New Roman"/>
                <w:sz w:val="22"/>
                <w:szCs w:val="22"/>
              </w:rPr>
              <w:t>xử lý</w:t>
            </w:r>
            <w:r w:rsidR="00D82CC8" w:rsidRPr="00F43F97">
              <w:rPr>
                <w:rFonts w:ascii="Times New Roman" w:hAnsi="Times New Roman"/>
                <w:sz w:val="22"/>
                <w:szCs w:val="22"/>
              </w:rPr>
              <w:t xml:space="preserve"> trách nhiệm</w:t>
            </w:r>
            <w:r w:rsidRPr="00F43F97">
              <w:rPr>
                <w:rFonts w:ascii="Times New Roman" w:hAnsi="Times New Roman"/>
                <w:sz w:val="22"/>
                <w:szCs w:val="22"/>
              </w:rPr>
              <w:t xml:space="preserve"> cá nhân người đứng đầu và tập thể liên quan.</w:t>
            </w:r>
          </w:p>
          <w:p w14:paraId="6BA000FC" w14:textId="2122E270" w:rsidR="00D734D2" w:rsidRPr="00F43F97" w:rsidRDefault="00D82CC8" w:rsidP="006E67C8">
            <w:pPr>
              <w:spacing w:before="20" w:after="20"/>
              <w:ind w:left="61" w:right="142"/>
              <w:jc w:val="both"/>
              <w:rPr>
                <w:rFonts w:ascii="Times New Roman" w:hAnsi="Times New Roman"/>
                <w:sz w:val="22"/>
                <w:szCs w:val="22"/>
              </w:rPr>
            </w:pPr>
            <w:r w:rsidRPr="00F43F97">
              <w:rPr>
                <w:rFonts w:ascii="Times New Roman" w:hAnsi="Times New Roman"/>
                <w:sz w:val="22"/>
                <w:szCs w:val="22"/>
              </w:rPr>
              <w:t>-</w:t>
            </w:r>
            <w:r w:rsidR="00D734D2" w:rsidRPr="00F43F97">
              <w:rPr>
                <w:rFonts w:ascii="Times New Roman" w:hAnsi="Times New Roman"/>
                <w:sz w:val="22"/>
                <w:szCs w:val="22"/>
              </w:rPr>
              <w:t xml:space="preserve"> Về </w:t>
            </w:r>
            <w:r w:rsidRPr="00F43F97">
              <w:rPr>
                <w:rFonts w:ascii="Times New Roman" w:hAnsi="Times New Roman"/>
                <w:sz w:val="22"/>
                <w:szCs w:val="22"/>
              </w:rPr>
              <w:t>t</w:t>
            </w:r>
            <w:r w:rsidR="00D734D2" w:rsidRPr="00F43F97">
              <w:rPr>
                <w:rFonts w:ascii="Times New Roman" w:hAnsi="Times New Roman"/>
                <w:sz w:val="22"/>
                <w:szCs w:val="22"/>
              </w:rPr>
              <w:t>rách nhiệm, thẩm quyền phối hợp giữa các cơ quan</w:t>
            </w:r>
            <w:r w:rsidRPr="00F43F97">
              <w:rPr>
                <w:rFonts w:ascii="Times New Roman" w:hAnsi="Times New Roman"/>
                <w:sz w:val="22"/>
                <w:szCs w:val="22"/>
              </w:rPr>
              <w:t xml:space="preserve"> </w:t>
            </w:r>
            <w:r w:rsidR="00D734D2" w:rsidRPr="00F43F97">
              <w:rPr>
                <w:rFonts w:ascii="Times New Roman" w:hAnsi="Times New Roman"/>
                <w:sz w:val="22"/>
                <w:szCs w:val="22"/>
              </w:rPr>
              <w:t xml:space="preserve">quản lý nhà nước (Sở Nội vụ, Sở Tài chính, Sở chuyên ngành) </w:t>
            </w:r>
            <w:r w:rsidRPr="00F43F97">
              <w:rPr>
                <w:rFonts w:ascii="Times New Roman" w:hAnsi="Times New Roman"/>
                <w:sz w:val="22"/>
                <w:szCs w:val="22"/>
              </w:rPr>
              <w:t xml:space="preserve">đã </w:t>
            </w:r>
            <w:r w:rsidR="00D734D2" w:rsidRPr="00F43F97">
              <w:rPr>
                <w:rFonts w:ascii="Times New Roman" w:hAnsi="Times New Roman"/>
                <w:sz w:val="22"/>
                <w:szCs w:val="22"/>
              </w:rPr>
              <w:t>được phân định tại các điều</w:t>
            </w:r>
            <w:r w:rsidRPr="00F43F97">
              <w:rPr>
                <w:rFonts w:ascii="Times New Roman" w:hAnsi="Times New Roman"/>
                <w:sz w:val="22"/>
                <w:szCs w:val="22"/>
              </w:rPr>
              <w:t>,</w:t>
            </w:r>
            <w:r w:rsidR="00D734D2" w:rsidRPr="00F43F97">
              <w:rPr>
                <w:rFonts w:ascii="Times New Roman" w:hAnsi="Times New Roman"/>
                <w:sz w:val="22"/>
                <w:szCs w:val="22"/>
              </w:rPr>
              <w:t xml:space="preserve"> khoản </w:t>
            </w:r>
            <w:r w:rsidRPr="00F43F97">
              <w:rPr>
                <w:rFonts w:ascii="Times New Roman" w:hAnsi="Times New Roman"/>
                <w:sz w:val="22"/>
                <w:szCs w:val="22"/>
              </w:rPr>
              <w:t>của</w:t>
            </w:r>
            <w:r w:rsidR="00D734D2" w:rsidRPr="00F43F97">
              <w:rPr>
                <w:rFonts w:ascii="Times New Roman" w:hAnsi="Times New Roman"/>
                <w:sz w:val="22"/>
                <w:szCs w:val="22"/>
              </w:rPr>
              <w:t xml:space="preserve"> dự thảo và hệ thống quy định quản lý hành chính hiện hành của Thành phố. HĐND Thành phố giao nhiệm vụ cho UBND Thành phố tổ chức thực hiện; UBND Thành phố sẽ giao nhiệm vụ cụ thể cho các cơ quan chuyên môn</w:t>
            </w:r>
            <w:r w:rsidR="0001446D" w:rsidRPr="00F43F97">
              <w:rPr>
                <w:rFonts w:ascii="Times New Roman" w:hAnsi="Times New Roman"/>
                <w:sz w:val="22"/>
                <w:szCs w:val="22"/>
              </w:rPr>
              <w:t xml:space="preserve"> tổ chức thi hành</w:t>
            </w:r>
            <w:r w:rsidR="00D734D2" w:rsidRPr="00F43F97">
              <w:rPr>
                <w:rFonts w:ascii="Times New Roman" w:hAnsi="Times New Roman"/>
                <w:sz w:val="22"/>
                <w:szCs w:val="22"/>
              </w:rPr>
              <w:t xml:space="preserve">. Mối quan hệ phối hợp, kiểm tra, giám sát giữa các Sở, ngành là chức năng quản lý hành chính nhà nước thường xuyên, được quy định tại Quy chế làm việc của UBND Thành phố và các quyết định quy định chức năng nhiệm vụ của </w:t>
            </w:r>
            <w:r w:rsidR="0001446D" w:rsidRPr="00F43F97">
              <w:rPr>
                <w:rFonts w:ascii="Times New Roman" w:hAnsi="Times New Roman"/>
                <w:sz w:val="22"/>
                <w:szCs w:val="22"/>
              </w:rPr>
              <w:t>các</w:t>
            </w:r>
            <w:r w:rsidR="00D734D2" w:rsidRPr="00F43F97">
              <w:rPr>
                <w:rFonts w:ascii="Times New Roman" w:hAnsi="Times New Roman"/>
                <w:sz w:val="22"/>
                <w:szCs w:val="22"/>
              </w:rPr>
              <w:t xml:space="preserve"> Sở.</w:t>
            </w:r>
          </w:p>
        </w:tc>
      </w:tr>
      <w:tr w:rsidR="00F43F97" w:rsidRPr="00F43F97" w14:paraId="64302BA5" w14:textId="77777777" w:rsidTr="00AE36F3">
        <w:trPr>
          <w:tblCellSpacing w:w="0" w:type="dxa"/>
        </w:trPr>
        <w:tc>
          <w:tcPr>
            <w:tcW w:w="149" w:type="pct"/>
            <w:vAlign w:val="center"/>
          </w:tcPr>
          <w:p w14:paraId="4D9E5E73" w14:textId="2A08E62D" w:rsidR="00D734D2" w:rsidRPr="00F43F97" w:rsidRDefault="00D734D2" w:rsidP="006E67C8">
            <w:pPr>
              <w:spacing w:before="20" w:after="20"/>
              <w:ind w:left="17" w:right="103"/>
              <w:jc w:val="center"/>
              <w:rPr>
                <w:rFonts w:ascii="Times New Roman" w:hAnsi="Times New Roman"/>
                <w:spacing w:val="-4"/>
                <w:sz w:val="22"/>
                <w:szCs w:val="22"/>
              </w:rPr>
            </w:pPr>
            <w:r w:rsidRPr="00F43F97">
              <w:rPr>
                <w:rFonts w:ascii="Times New Roman" w:hAnsi="Times New Roman"/>
                <w:spacing w:val="-4"/>
                <w:sz w:val="22"/>
                <w:szCs w:val="22"/>
              </w:rPr>
              <w:lastRenderedPageBreak/>
              <w:t>4.5</w:t>
            </w:r>
          </w:p>
        </w:tc>
        <w:tc>
          <w:tcPr>
            <w:tcW w:w="946" w:type="pct"/>
            <w:shd w:val="clear" w:color="auto" w:fill="auto"/>
            <w:vAlign w:val="center"/>
          </w:tcPr>
          <w:p w14:paraId="0F383AAF" w14:textId="4A30CFBD" w:rsidR="00D734D2" w:rsidRPr="00F43F97" w:rsidRDefault="00D734D2" w:rsidP="006E67C8">
            <w:pPr>
              <w:spacing w:before="20" w:after="20"/>
              <w:ind w:left="102" w:right="123"/>
              <w:jc w:val="both"/>
              <w:rPr>
                <w:rFonts w:ascii="Times New Roman" w:hAnsi="Times New Roman"/>
                <w:sz w:val="22"/>
                <w:szCs w:val="22"/>
              </w:rPr>
            </w:pPr>
            <w:r w:rsidRPr="00F43F97">
              <w:rPr>
                <w:rFonts w:ascii="Times New Roman" w:hAnsi="Times New Roman"/>
                <w:sz w:val="22"/>
                <w:szCs w:val="22"/>
              </w:rPr>
              <w:t>Về tự chủ tài chính</w:t>
            </w:r>
          </w:p>
        </w:tc>
        <w:tc>
          <w:tcPr>
            <w:tcW w:w="568" w:type="pct"/>
            <w:shd w:val="clear" w:color="auto" w:fill="auto"/>
            <w:vAlign w:val="center"/>
          </w:tcPr>
          <w:p w14:paraId="7B3003D8" w14:textId="67FFC907" w:rsidR="00D734D2" w:rsidRPr="00F43F97" w:rsidRDefault="00D734D2" w:rsidP="006E67C8">
            <w:pPr>
              <w:spacing w:before="20" w:after="20"/>
              <w:jc w:val="center"/>
              <w:rPr>
                <w:rFonts w:ascii="Times New Roman" w:hAnsi="Times New Roman"/>
                <w:sz w:val="22"/>
                <w:szCs w:val="22"/>
                <w:lang w:val="en"/>
              </w:rPr>
            </w:pPr>
            <w:r w:rsidRPr="00F43F97">
              <w:rPr>
                <w:rFonts w:ascii="Times New Roman" w:hAnsi="Times New Roman"/>
                <w:sz w:val="22"/>
                <w:szCs w:val="22"/>
                <w:lang w:val="en"/>
              </w:rPr>
              <w:t>Sở Tư pháp</w:t>
            </w:r>
          </w:p>
        </w:tc>
        <w:tc>
          <w:tcPr>
            <w:tcW w:w="1617" w:type="pct"/>
            <w:shd w:val="clear" w:color="auto" w:fill="auto"/>
          </w:tcPr>
          <w:p w14:paraId="6F2FBE88" w14:textId="194A6B5A" w:rsidR="00D734D2" w:rsidRPr="00F43F97" w:rsidRDefault="00D734D2" w:rsidP="006E67C8">
            <w:pPr>
              <w:spacing w:before="20" w:after="20"/>
              <w:ind w:left="118" w:right="142"/>
              <w:jc w:val="both"/>
              <w:rPr>
                <w:rFonts w:ascii="Times New Roman" w:hAnsi="Times New Roman"/>
                <w:sz w:val="22"/>
                <w:szCs w:val="22"/>
              </w:rPr>
            </w:pPr>
            <w:r w:rsidRPr="00F43F97">
              <w:rPr>
                <w:rFonts w:ascii="Times New Roman" w:hAnsi="Times New Roman"/>
                <w:sz w:val="22"/>
                <w:szCs w:val="22"/>
              </w:rPr>
              <w:t>Đề nghị nghiên cứu, bổ sung các cơ chế đặc thù, vượt trội (nếu có) trên cơ sở phù hợp với phạm vi được giao tại Luật Thủ đô, trong đó bao gồm:</w:t>
            </w:r>
          </w:p>
          <w:p w14:paraId="1DC94781" w14:textId="2B8848B6" w:rsidR="00D734D2" w:rsidRPr="00F43F97" w:rsidRDefault="00E664FE" w:rsidP="006E67C8">
            <w:pPr>
              <w:spacing w:before="20" w:after="20"/>
              <w:ind w:left="118" w:right="142"/>
              <w:jc w:val="both"/>
              <w:rPr>
                <w:rFonts w:ascii="Times New Roman" w:hAnsi="Times New Roman"/>
                <w:sz w:val="22"/>
                <w:szCs w:val="22"/>
              </w:rPr>
            </w:pPr>
            <w:r w:rsidRPr="00F43F97">
              <w:rPr>
                <w:rFonts w:ascii="Times New Roman" w:hAnsi="Times New Roman"/>
                <w:sz w:val="22"/>
                <w:szCs w:val="22"/>
              </w:rPr>
              <w:t>(1)</w:t>
            </w:r>
            <w:r w:rsidR="00D734D2" w:rsidRPr="00F43F97">
              <w:rPr>
                <w:rFonts w:ascii="Times New Roman" w:hAnsi="Times New Roman"/>
                <w:sz w:val="22"/>
                <w:szCs w:val="22"/>
              </w:rPr>
              <w:t xml:space="preserve"> Cơ chế, quy định để đơn vị sự nghiệp công lập được sử dụng tối đa toàn bộ nguồn ngân sách được giao (không phụ thuộc vào tiến độ thực hiện các khoản thu sự nghiệp trong năm) nhằm chủ động duy trì hoạt động thường xuyên, đảm bảo ổn định của bộ máy hoạt động để tiếp tục nâng mức tự chủ trong giai đoạn ổn định tiếp theo.</w:t>
            </w:r>
          </w:p>
          <w:p w14:paraId="297BDC63" w14:textId="1720684F" w:rsidR="00D734D2" w:rsidRPr="00F43F97" w:rsidRDefault="00E664FE" w:rsidP="006E67C8">
            <w:pPr>
              <w:spacing w:before="20" w:after="20"/>
              <w:ind w:left="118" w:right="142"/>
              <w:jc w:val="both"/>
              <w:rPr>
                <w:rFonts w:ascii="Times New Roman" w:hAnsi="Times New Roman"/>
                <w:sz w:val="22"/>
                <w:szCs w:val="22"/>
              </w:rPr>
            </w:pPr>
            <w:r w:rsidRPr="00F43F97">
              <w:rPr>
                <w:rFonts w:ascii="Times New Roman" w:hAnsi="Times New Roman"/>
                <w:sz w:val="22"/>
                <w:szCs w:val="22"/>
              </w:rPr>
              <w:t>(2)</w:t>
            </w:r>
            <w:r w:rsidR="00D734D2" w:rsidRPr="00F43F97">
              <w:rPr>
                <w:rFonts w:ascii="Times New Roman" w:hAnsi="Times New Roman"/>
                <w:sz w:val="22"/>
                <w:szCs w:val="22"/>
              </w:rPr>
              <w:t xml:space="preserve"> Nghiên cứu cơ chế sử dụng (trong trường hợp không sử dụng hết) Quỹ phát triển hoạt động sự nghiệp hoặc các quỹ của đơn vị trong một số lĩnh vực sự nghiệp công không có nhu cầu đầu tư nhiều về cơ sở vật chất, hoạt động chủ yếu dựa vào trình độ, năng lực, kinh nghiệm của đội ngũ được sử dụng theo hướng tăng tính chủ động cho đơn vị, nâng cao thu nhập cho đội ngũ viên chức, người lao động.</w:t>
            </w:r>
          </w:p>
          <w:p w14:paraId="7C105F1D" w14:textId="1459E89A" w:rsidR="00D734D2" w:rsidRPr="00F43F97" w:rsidRDefault="00E664FE" w:rsidP="006E67C8">
            <w:pPr>
              <w:spacing w:before="20" w:after="20"/>
              <w:ind w:left="118" w:right="142"/>
              <w:jc w:val="both"/>
              <w:rPr>
                <w:rFonts w:ascii="Times New Roman" w:hAnsi="Times New Roman"/>
                <w:sz w:val="22"/>
                <w:szCs w:val="22"/>
              </w:rPr>
            </w:pPr>
            <w:r w:rsidRPr="00F43F97">
              <w:rPr>
                <w:rFonts w:ascii="Times New Roman" w:hAnsi="Times New Roman"/>
                <w:sz w:val="22"/>
                <w:szCs w:val="22"/>
              </w:rPr>
              <w:lastRenderedPageBreak/>
              <w:t xml:space="preserve">(3) </w:t>
            </w:r>
            <w:r w:rsidR="00D734D2" w:rsidRPr="00F43F97">
              <w:rPr>
                <w:rFonts w:ascii="Times New Roman" w:hAnsi="Times New Roman"/>
                <w:sz w:val="22"/>
                <w:szCs w:val="22"/>
              </w:rPr>
              <w:t>Đối với các đơn vị đã được giao quyền tự chủ tài chính theo phương án được cấp có thẩm quyền phê duyệt, nghiên cứu quy định chuyển tiếp hoặc nguyên tắc tiếp tục thực hiện trong giai đoạn ổn định tiếp theo nhằm bảo đảm tính ổn định trong quá trình triển khai; đồng thời làm rõ trách nhiệm rà soát, điều chỉnh phương án tự chủ trong trường hợp có biến động lớn về nguồn thu hoặc nhiệm vụ chi dẫn đến thay đổi mức độ tự chủ tài chính</w:t>
            </w:r>
          </w:p>
        </w:tc>
        <w:tc>
          <w:tcPr>
            <w:tcW w:w="1719" w:type="pct"/>
            <w:shd w:val="clear" w:color="auto" w:fill="auto"/>
          </w:tcPr>
          <w:p w14:paraId="5CAB4F71" w14:textId="6762C6FF" w:rsidR="00D734D2" w:rsidRPr="00F43F97" w:rsidRDefault="00D734D2" w:rsidP="006E67C8">
            <w:pPr>
              <w:spacing w:before="20" w:after="20"/>
              <w:ind w:left="119" w:right="142"/>
              <w:jc w:val="both"/>
              <w:rPr>
                <w:rFonts w:ascii="Times New Roman" w:hAnsi="Times New Roman"/>
                <w:sz w:val="22"/>
                <w:szCs w:val="22"/>
              </w:rPr>
            </w:pPr>
            <w:r w:rsidRPr="00F43F97">
              <w:rPr>
                <w:rFonts w:ascii="Times New Roman" w:hAnsi="Times New Roman"/>
                <w:sz w:val="22"/>
                <w:szCs w:val="22"/>
              </w:rPr>
              <w:lastRenderedPageBreak/>
              <w:t xml:space="preserve">Tiếp thu ý kiến </w:t>
            </w:r>
            <w:r w:rsidR="00B500CA" w:rsidRPr="00F43F97">
              <w:rPr>
                <w:rFonts w:ascii="Times New Roman" w:hAnsi="Times New Roman"/>
                <w:sz w:val="22"/>
                <w:szCs w:val="22"/>
              </w:rPr>
              <w:t xml:space="preserve">và giải trình </w:t>
            </w:r>
            <w:r w:rsidRPr="00F43F97">
              <w:rPr>
                <w:rFonts w:ascii="Times New Roman" w:hAnsi="Times New Roman"/>
                <w:sz w:val="22"/>
                <w:szCs w:val="22"/>
              </w:rPr>
              <w:t xml:space="preserve">làm rõ </w:t>
            </w:r>
            <w:r w:rsidR="00E664FE" w:rsidRPr="00F43F97">
              <w:rPr>
                <w:rFonts w:ascii="Times New Roman" w:hAnsi="Times New Roman"/>
                <w:sz w:val="22"/>
                <w:szCs w:val="22"/>
              </w:rPr>
              <w:t xml:space="preserve">các </w:t>
            </w:r>
            <w:r w:rsidRPr="00F43F97">
              <w:rPr>
                <w:rFonts w:ascii="Times New Roman" w:hAnsi="Times New Roman"/>
                <w:sz w:val="22"/>
                <w:szCs w:val="22"/>
              </w:rPr>
              <w:t>nội dung</w:t>
            </w:r>
          </w:p>
          <w:p w14:paraId="0629C3D0" w14:textId="72D76736" w:rsidR="00D734D2" w:rsidRPr="00F43F97" w:rsidRDefault="00D734D2" w:rsidP="006E67C8">
            <w:pPr>
              <w:spacing w:before="20" w:after="20"/>
              <w:ind w:left="118" w:right="142"/>
              <w:jc w:val="both"/>
              <w:rPr>
                <w:rFonts w:ascii="Times New Roman" w:hAnsi="Times New Roman"/>
                <w:spacing w:val="-2"/>
                <w:sz w:val="22"/>
                <w:szCs w:val="22"/>
              </w:rPr>
            </w:pPr>
            <w:r w:rsidRPr="00F43F97">
              <w:rPr>
                <w:rFonts w:ascii="Times New Roman" w:hAnsi="Times New Roman"/>
                <w:spacing w:val="-2"/>
                <w:sz w:val="22"/>
                <w:szCs w:val="22"/>
              </w:rPr>
              <w:t>(1) Về nội dung chủ động sử dụng các nguồn thu:</w:t>
            </w:r>
            <w:r w:rsidR="00E664FE" w:rsidRPr="00F43F97">
              <w:rPr>
                <w:rFonts w:ascii="Times New Roman" w:hAnsi="Times New Roman"/>
                <w:spacing w:val="-2"/>
                <w:sz w:val="22"/>
                <w:szCs w:val="22"/>
              </w:rPr>
              <w:t xml:space="preserve"> </w:t>
            </w:r>
            <w:r w:rsidRPr="00F43F97">
              <w:rPr>
                <w:rFonts w:ascii="Times New Roman" w:hAnsi="Times New Roman"/>
                <w:spacing w:val="-2"/>
                <w:sz w:val="22"/>
                <w:szCs w:val="22"/>
              </w:rPr>
              <w:t>Hiện nay, theo quy định về cơ chế tự chủ của ĐVSNCL (</w:t>
            </w:r>
            <w:r w:rsidR="00D521A5" w:rsidRPr="00F43F97">
              <w:rPr>
                <w:rFonts w:ascii="Times New Roman" w:hAnsi="Times New Roman"/>
                <w:spacing w:val="-2"/>
                <w:sz w:val="22"/>
                <w:szCs w:val="22"/>
              </w:rPr>
              <w:t xml:space="preserve">Nghị định </w:t>
            </w:r>
            <w:r w:rsidRPr="00F43F97">
              <w:rPr>
                <w:rFonts w:ascii="Times New Roman" w:hAnsi="Times New Roman"/>
                <w:spacing w:val="-2"/>
                <w:sz w:val="22"/>
                <w:szCs w:val="22"/>
              </w:rPr>
              <w:t xml:space="preserve">60, </w:t>
            </w:r>
            <w:r w:rsidR="00D521A5" w:rsidRPr="00F43F97">
              <w:rPr>
                <w:rFonts w:ascii="Times New Roman" w:hAnsi="Times New Roman"/>
                <w:spacing w:val="-2"/>
                <w:sz w:val="22"/>
                <w:szCs w:val="22"/>
              </w:rPr>
              <w:t xml:space="preserve">Nghị định </w:t>
            </w:r>
            <w:r w:rsidRPr="00F43F97">
              <w:rPr>
                <w:rFonts w:ascii="Times New Roman" w:hAnsi="Times New Roman"/>
                <w:spacing w:val="-2"/>
                <w:sz w:val="22"/>
                <w:szCs w:val="22"/>
              </w:rPr>
              <w:t>111), các đơn vị hoàn toàn được tự chủ về khai thác, quản lý, sử dụng các nguồn thu theo chức năng, nhiệm vụ được giao và cung cấp dịch vụ sự nghiệp công;</w:t>
            </w:r>
          </w:p>
          <w:p w14:paraId="0B49C5A0" w14:textId="77777777" w:rsidR="00D734D2" w:rsidRPr="00F43F97" w:rsidRDefault="00D734D2" w:rsidP="006E67C8">
            <w:pPr>
              <w:spacing w:before="20" w:after="20"/>
              <w:ind w:left="118" w:right="142"/>
              <w:jc w:val="both"/>
              <w:rPr>
                <w:rFonts w:ascii="Times New Roman" w:hAnsi="Times New Roman"/>
                <w:sz w:val="22"/>
                <w:szCs w:val="22"/>
              </w:rPr>
            </w:pPr>
            <w:r w:rsidRPr="00F43F97">
              <w:rPr>
                <w:rFonts w:ascii="Times New Roman" w:hAnsi="Times New Roman"/>
                <w:sz w:val="22"/>
                <w:szCs w:val="22"/>
              </w:rPr>
              <w:t>Đối với nguồn NSNN cấp gồm: Kinh phí cung cấp hoạt động dịch vụ sự nghiệp công sử dụng ngân sách nhà nước, bao gồm cả nguồn ngân sách nhà nước đặt hàng hoặc đấu thầu cung cấp dịch vụ sự nghiệp công theo quy định. Do đó, khi các đơn vị xây dựng được đầy đủ định mức KT-KT, đơn giá (tính đúng, tính đủ chi phí) sẽ được NSNN đặt hàng cung cấp dịch vụ sự nghiệp công sử dụng NSNN, qua đó đơn vị sẽ nâng được mức tự chủ tài chính và sẽ bảo đảm được nguồn tài chính để duy trì mức độ tự chủ trong cả thời kỳ ổn định cũng như có điều kiện nâng mức tự chủ lên nhóm trên ở giai đoạn tiếp theo.</w:t>
            </w:r>
          </w:p>
          <w:p w14:paraId="282F5468" w14:textId="77777777" w:rsidR="00D734D2" w:rsidRPr="00F43F97" w:rsidRDefault="00D734D2" w:rsidP="006E67C8">
            <w:pPr>
              <w:spacing w:before="20" w:after="20"/>
              <w:ind w:left="118" w:right="142"/>
              <w:jc w:val="both"/>
              <w:rPr>
                <w:rFonts w:ascii="Times New Roman" w:hAnsi="Times New Roman"/>
                <w:sz w:val="22"/>
                <w:szCs w:val="22"/>
              </w:rPr>
            </w:pPr>
            <w:r w:rsidRPr="00F43F97">
              <w:rPr>
                <w:rFonts w:ascii="Times New Roman" w:hAnsi="Times New Roman"/>
                <w:sz w:val="22"/>
                <w:szCs w:val="22"/>
              </w:rPr>
              <w:lastRenderedPageBreak/>
              <w:t>Bên cạnh đó, các đơn vị cũng được cung cấp các dịch vụ công không sử dụng NSNN theo nhu cầu xã hội, theo cơ chế thị trường trên cơ sở định mức KTKT, đơn giá dịch vụ do đơn vị xây dựng.</w:t>
            </w:r>
          </w:p>
          <w:p w14:paraId="3AC5E5FC" w14:textId="77777777" w:rsidR="00D734D2" w:rsidRPr="00F43F97" w:rsidRDefault="00D734D2" w:rsidP="006E67C8">
            <w:pPr>
              <w:spacing w:before="20" w:after="20"/>
              <w:ind w:left="118" w:right="142"/>
              <w:jc w:val="both"/>
              <w:rPr>
                <w:rFonts w:ascii="Times New Roman" w:hAnsi="Times New Roman"/>
                <w:sz w:val="22"/>
                <w:szCs w:val="22"/>
              </w:rPr>
            </w:pPr>
            <w:r w:rsidRPr="00F43F97">
              <w:rPr>
                <w:rFonts w:ascii="Times New Roman" w:hAnsi="Times New Roman"/>
                <w:sz w:val="22"/>
                <w:szCs w:val="22"/>
              </w:rPr>
              <w:t>Ngoài ra, các quy định về liên doanh, liên kết; việc sử dụng Việc sử dụng tài sản công tại đơn vị sự nghiệp công lập vào mục đích kinh doanh, cho thuê, liên doanh, liên kết  đã được ban hành đầy đủ, đồng bộ; trong đó đã phân cấp, phân quyền cho các đơn vị SNCL được chủ động lập, phê duyệt Đề án sử dụng TSC. Đây cũng là một nguồn thu quan trọng, góp phần duy trì và đẩy mạnh khả năng tự chủ tài chính của đơn vị.</w:t>
            </w:r>
          </w:p>
          <w:p w14:paraId="5514C3F8" w14:textId="77777777" w:rsidR="00D734D2" w:rsidRPr="00F43F97" w:rsidRDefault="00D734D2" w:rsidP="006E67C8">
            <w:pPr>
              <w:spacing w:before="20" w:after="20"/>
              <w:ind w:left="118" w:right="142"/>
              <w:jc w:val="both"/>
              <w:rPr>
                <w:rFonts w:ascii="Times New Roman" w:hAnsi="Times New Roman"/>
                <w:sz w:val="22"/>
                <w:szCs w:val="22"/>
              </w:rPr>
            </w:pPr>
            <w:r w:rsidRPr="00F43F97">
              <w:rPr>
                <w:rFonts w:ascii="Times New Roman" w:hAnsi="Times New Roman"/>
                <w:sz w:val="22"/>
                <w:szCs w:val="22"/>
              </w:rPr>
              <w:t>Do đó, vấn đề về nguồn thu của các đơn vị hiện nay không nằm ở cơ chế chính sách mà nằm ở việc tổ chức triển khai thực hiện của các đơn vị.</w:t>
            </w:r>
          </w:p>
          <w:p w14:paraId="18AEEF9E" w14:textId="2AC2E0BE" w:rsidR="00D734D2" w:rsidRPr="00F43F97" w:rsidRDefault="00D734D2" w:rsidP="006E67C8">
            <w:pPr>
              <w:spacing w:before="20" w:after="20"/>
              <w:ind w:left="118" w:right="142"/>
              <w:jc w:val="both"/>
              <w:rPr>
                <w:rFonts w:ascii="Times New Roman" w:hAnsi="Times New Roman"/>
                <w:sz w:val="22"/>
                <w:szCs w:val="22"/>
              </w:rPr>
            </w:pPr>
            <w:r w:rsidRPr="00F43F97">
              <w:rPr>
                <w:rFonts w:ascii="Times New Roman" w:hAnsi="Times New Roman"/>
                <w:sz w:val="22"/>
                <w:szCs w:val="22"/>
              </w:rPr>
              <w:t xml:space="preserve">(2) Đối với nội dung về các Quỹ: </w:t>
            </w:r>
            <w:r w:rsidR="00E664FE" w:rsidRPr="00F43F97">
              <w:rPr>
                <w:rFonts w:ascii="Times New Roman" w:hAnsi="Times New Roman"/>
                <w:sz w:val="22"/>
                <w:szCs w:val="22"/>
              </w:rPr>
              <w:t>cơ quan soạn thảo đ</w:t>
            </w:r>
            <w:r w:rsidRPr="00F43F97">
              <w:rPr>
                <w:rFonts w:ascii="Times New Roman" w:hAnsi="Times New Roman"/>
                <w:sz w:val="22"/>
                <w:szCs w:val="22"/>
              </w:rPr>
              <w:t>ã tiếp thu và đưa vào Điều 10 dự thảo Nghị quyết.</w:t>
            </w:r>
          </w:p>
          <w:p w14:paraId="0A2B30CE" w14:textId="77777777" w:rsidR="00D734D2" w:rsidRPr="00F43F97" w:rsidRDefault="00D734D2" w:rsidP="006E67C8">
            <w:pPr>
              <w:spacing w:before="20" w:after="20"/>
              <w:ind w:left="118" w:right="142"/>
              <w:jc w:val="both"/>
              <w:rPr>
                <w:rFonts w:ascii="Times New Roman" w:hAnsi="Times New Roman"/>
                <w:sz w:val="22"/>
                <w:szCs w:val="22"/>
              </w:rPr>
            </w:pPr>
            <w:r w:rsidRPr="00F43F97">
              <w:rPr>
                <w:rFonts w:ascii="Times New Roman" w:hAnsi="Times New Roman"/>
                <w:sz w:val="22"/>
                <w:szCs w:val="22"/>
              </w:rPr>
              <w:t>(3) Đối với nội dung về giao quyền tự chủ tài chính cần quy định chuyển tiếp hoặc nguyên tắc tiếp tục thực hiện trong giai đoạn ổn định tiếp theo nhằm bảo đảm tính ổn định trong quá trình triển khai; đồng thời làm rõ trách nhiệm rà soát, điều chỉnh phương án tự chủ trong trường hợp có biến động lớn về nguồn thu hoặc nhiệm vụ chi dẫn đến thay đổi mức độ tự chủ tài chính:</w:t>
            </w:r>
          </w:p>
          <w:p w14:paraId="1B1DE03C" w14:textId="051D94AE" w:rsidR="00D734D2" w:rsidRPr="00F43F97" w:rsidRDefault="00D734D2" w:rsidP="006E67C8">
            <w:pPr>
              <w:spacing w:before="20" w:after="20"/>
              <w:ind w:left="118" w:right="142"/>
              <w:jc w:val="both"/>
              <w:rPr>
                <w:rFonts w:ascii="Times New Roman" w:hAnsi="Times New Roman"/>
                <w:spacing w:val="-4"/>
                <w:sz w:val="22"/>
                <w:szCs w:val="22"/>
              </w:rPr>
            </w:pPr>
            <w:r w:rsidRPr="00F43F97">
              <w:rPr>
                <w:rFonts w:ascii="Times New Roman" w:hAnsi="Times New Roman"/>
                <w:spacing w:val="-4"/>
                <w:sz w:val="22"/>
                <w:szCs w:val="22"/>
              </w:rPr>
              <w:t>Nội dung này đã được quy định cụ thể trong NĐ60, NĐ111, T</w:t>
            </w:r>
            <w:r w:rsidR="00D521A5" w:rsidRPr="00F43F97">
              <w:rPr>
                <w:rFonts w:ascii="Times New Roman" w:hAnsi="Times New Roman"/>
                <w:spacing w:val="-4"/>
                <w:sz w:val="22"/>
                <w:szCs w:val="22"/>
              </w:rPr>
              <w:t xml:space="preserve">hông tư </w:t>
            </w:r>
            <w:r w:rsidRPr="00F43F97">
              <w:rPr>
                <w:rFonts w:ascii="Times New Roman" w:hAnsi="Times New Roman"/>
                <w:spacing w:val="-4"/>
                <w:sz w:val="22"/>
                <w:szCs w:val="22"/>
              </w:rPr>
              <w:t xml:space="preserve">56 của Bộ Tài chính. Do đó, không cần quy định tại </w:t>
            </w:r>
            <w:r w:rsidR="00E664FE" w:rsidRPr="00F43F97">
              <w:rPr>
                <w:rFonts w:ascii="Times New Roman" w:hAnsi="Times New Roman"/>
                <w:spacing w:val="-4"/>
                <w:sz w:val="22"/>
                <w:szCs w:val="22"/>
              </w:rPr>
              <w:t>Nghị quyết</w:t>
            </w:r>
            <w:r w:rsidRPr="00F43F97">
              <w:rPr>
                <w:rFonts w:ascii="Times New Roman" w:hAnsi="Times New Roman"/>
                <w:spacing w:val="-4"/>
                <w:sz w:val="22"/>
                <w:szCs w:val="22"/>
              </w:rPr>
              <w:t xml:space="preserve"> này.</w:t>
            </w:r>
          </w:p>
        </w:tc>
      </w:tr>
      <w:tr w:rsidR="00F43F97" w:rsidRPr="00F43F97" w14:paraId="65388CE5" w14:textId="77777777" w:rsidTr="00AE36F3">
        <w:trPr>
          <w:tblCellSpacing w:w="0" w:type="dxa"/>
        </w:trPr>
        <w:tc>
          <w:tcPr>
            <w:tcW w:w="149" w:type="pct"/>
            <w:vAlign w:val="center"/>
          </w:tcPr>
          <w:p w14:paraId="6C553DE7" w14:textId="302A160A" w:rsidR="00D734D2" w:rsidRPr="00F43F97" w:rsidRDefault="00D734D2" w:rsidP="006E67C8">
            <w:pPr>
              <w:spacing w:before="20" w:after="20"/>
              <w:ind w:left="17" w:right="103"/>
              <w:jc w:val="center"/>
              <w:rPr>
                <w:rFonts w:ascii="Times New Roman" w:hAnsi="Times New Roman"/>
                <w:spacing w:val="-4"/>
                <w:sz w:val="22"/>
                <w:szCs w:val="22"/>
              </w:rPr>
            </w:pPr>
            <w:r w:rsidRPr="00F43F97">
              <w:rPr>
                <w:rFonts w:ascii="Times New Roman" w:hAnsi="Times New Roman"/>
                <w:spacing w:val="-4"/>
                <w:sz w:val="22"/>
                <w:szCs w:val="22"/>
              </w:rPr>
              <w:lastRenderedPageBreak/>
              <w:t>4.6</w:t>
            </w:r>
          </w:p>
        </w:tc>
        <w:tc>
          <w:tcPr>
            <w:tcW w:w="946" w:type="pct"/>
            <w:shd w:val="clear" w:color="auto" w:fill="auto"/>
            <w:vAlign w:val="center"/>
          </w:tcPr>
          <w:p w14:paraId="591B822D" w14:textId="4F9A44FB" w:rsidR="00D734D2" w:rsidRPr="00F43F97" w:rsidRDefault="00D734D2" w:rsidP="006E67C8">
            <w:pPr>
              <w:spacing w:before="20" w:after="20"/>
              <w:ind w:left="102" w:right="123"/>
              <w:jc w:val="both"/>
              <w:rPr>
                <w:rFonts w:ascii="Times New Roman" w:hAnsi="Times New Roman"/>
                <w:sz w:val="22"/>
                <w:szCs w:val="22"/>
                <w:lang w:val="en"/>
              </w:rPr>
            </w:pPr>
            <w:r w:rsidRPr="00F43F97">
              <w:rPr>
                <w:rFonts w:ascii="Times New Roman" w:hAnsi="Times New Roman"/>
                <w:spacing w:val="-4"/>
                <w:sz w:val="22"/>
                <w:szCs w:val="22"/>
              </w:rPr>
              <w:t>Về cơ chế bảo lãnh vay vốn đầu tư trang thiết bị công nghệ cao</w:t>
            </w:r>
          </w:p>
        </w:tc>
        <w:tc>
          <w:tcPr>
            <w:tcW w:w="568" w:type="pct"/>
            <w:shd w:val="clear" w:color="auto" w:fill="auto"/>
            <w:vAlign w:val="center"/>
          </w:tcPr>
          <w:p w14:paraId="0F5DEC31" w14:textId="19B4EA2D" w:rsidR="00D734D2" w:rsidRPr="00F43F97" w:rsidRDefault="00D734D2" w:rsidP="006E67C8">
            <w:pPr>
              <w:spacing w:before="20" w:after="20"/>
              <w:ind w:left="17" w:right="103"/>
              <w:jc w:val="center"/>
              <w:rPr>
                <w:rFonts w:ascii="Times New Roman" w:hAnsi="Times New Roman"/>
                <w:spacing w:val="-4"/>
                <w:sz w:val="22"/>
                <w:szCs w:val="22"/>
              </w:rPr>
            </w:pPr>
          </w:p>
        </w:tc>
        <w:tc>
          <w:tcPr>
            <w:tcW w:w="1617" w:type="pct"/>
            <w:shd w:val="clear" w:color="auto" w:fill="auto"/>
            <w:vAlign w:val="center"/>
          </w:tcPr>
          <w:p w14:paraId="213AC03C" w14:textId="56D3E2E9" w:rsidR="00D734D2" w:rsidRPr="00F43F97" w:rsidRDefault="00D734D2" w:rsidP="006E67C8">
            <w:pPr>
              <w:spacing w:before="20" w:after="20"/>
              <w:ind w:left="133" w:right="145"/>
              <w:jc w:val="both"/>
              <w:rPr>
                <w:rFonts w:ascii="Times New Roman" w:hAnsi="Times New Roman"/>
                <w:spacing w:val="-4"/>
                <w:sz w:val="22"/>
                <w:szCs w:val="22"/>
              </w:rPr>
            </w:pPr>
          </w:p>
        </w:tc>
        <w:tc>
          <w:tcPr>
            <w:tcW w:w="1719" w:type="pct"/>
            <w:shd w:val="clear" w:color="auto" w:fill="auto"/>
            <w:vAlign w:val="center"/>
          </w:tcPr>
          <w:p w14:paraId="65ED8C9F" w14:textId="3D8C9F9B" w:rsidR="00D734D2" w:rsidRPr="00F43F97" w:rsidRDefault="00D734D2" w:rsidP="006E67C8">
            <w:pPr>
              <w:tabs>
                <w:tab w:val="left" w:pos="190"/>
              </w:tabs>
              <w:spacing w:before="20" w:after="20"/>
              <w:ind w:left="118" w:right="142"/>
              <w:jc w:val="both"/>
              <w:rPr>
                <w:rFonts w:ascii="Times New Roman" w:hAnsi="Times New Roman"/>
                <w:spacing w:val="-4"/>
                <w:sz w:val="22"/>
                <w:szCs w:val="22"/>
              </w:rPr>
            </w:pPr>
          </w:p>
        </w:tc>
      </w:tr>
      <w:tr w:rsidR="00F43F97" w:rsidRPr="00F43F97" w14:paraId="36FB2729" w14:textId="77777777" w:rsidTr="00AE36F3">
        <w:trPr>
          <w:tblCellSpacing w:w="0" w:type="dxa"/>
        </w:trPr>
        <w:tc>
          <w:tcPr>
            <w:tcW w:w="149" w:type="pct"/>
            <w:vAlign w:val="center"/>
          </w:tcPr>
          <w:p w14:paraId="7088B489" w14:textId="418D6FF7" w:rsidR="00D734D2" w:rsidRPr="00F43F97" w:rsidRDefault="00D734D2" w:rsidP="006E67C8">
            <w:pPr>
              <w:spacing w:before="20" w:after="20"/>
              <w:ind w:left="17" w:right="103"/>
              <w:jc w:val="center"/>
              <w:rPr>
                <w:rFonts w:ascii="Times New Roman" w:hAnsi="Times New Roman"/>
                <w:spacing w:val="-4"/>
                <w:sz w:val="22"/>
                <w:szCs w:val="22"/>
              </w:rPr>
            </w:pPr>
            <w:r w:rsidRPr="00F43F97">
              <w:rPr>
                <w:rFonts w:ascii="Times New Roman" w:hAnsi="Times New Roman"/>
                <w:spacing w:val="-4"/>
                <w:sz w:val="22"/>
                <w:szCs w:val="22"/>
              </w:rPr>
              <w:t>(1)</w:t>
            </w:r>
          </w:p>
        </w:tc>
        <w:tc>
          <w:tcPr>
            <w:tcW w:w="946" w:type="pct"/>
            <w:shd w:val="clear" w:color="auto" w:fill="auto"/>
            <w:vAlign w:val="center"/>
          </w:tcPr>
          <w:p w14:paraId="4782EF6B" w14:textId="77777777" w:rsidR="00D734D2" w:rsidRPr="00F43F97" w:rsidRDefault="00D734D2" w:rsidP="006E67C8">
            <w:pPr>
              <w:spacing w:before="20" w:after="20"/>
              <w:ind w:left="102" w:right="123"/>
              <w:jc w:val="both"/>
              <w:rPr>
                <w:rFonts w:ascii="Times New Roman" w:hAnsi="Times New Roman"/>
                <w:spacing w:val="-4"/>
                <w:sz w:val="22"/>
                <w:szCs w:val="22"/>
              </w:rPr>
            </w:pPr>
          </w:p>
        </w:tc>
        <w:tc>
          <w:tcPr>
            <w:tcW w:w="568" w:type="pct"/>
            <w:shd w:val="clear" w:color="auto" w:fill="auto"/>
            <w:vAlign w:val="center"/>
          </w:tcPr>
          <w:p w14:paraId="0527BB42" w14:textId="44F4275A" w:rsidR="00D734D2" w:rsidRPr="00F43F97" w:rsidRDefault="00D734D2" w:rsidP="006E67C8">
            <w:pPr>
              <w:spacing w:before="20" w:after="20"/>
              <w:ind w:left="17" w:right="103"/>
              <w:jc w:val="center"/>
              <w:rPr>
                <w:rFonts w:ascii="Times New Roman" w:hAnsi="Times New Roman"/>
                <w:spacing w:val="-4"/>
                <w:sz w:val="22"/>
                <w:szCs w:val="22"/>
              </w:rPr>
            </w:pPr>
            <w:r w:rsidRPr="00F43F97">
              <w:rPr>
                <w:rFonts w:ascii="Times New Roman" w:hAnsi="Times New Roman"/>
                <w:spacing w:val="-4"/>
                <w:sz w:val="22"/>
                <w:szCs w:val="22"/>
              </w:rPr>
              <w:t>Sở Tư pháp</w:t>
            </w:r>
          </w:p>
        </w:tc>
        <w:tc>
          <w:tcPr>
            <w:tcW w:w="1617" w:type="pct"/>
            <w:shd w:val="clear" w:color="auto" w:fill="auto"/>
            <w:vAlign w:val="center"/>
          </w:tcPr>
          <w:p w14:paraId="6596740C" w14:textId="77777777" w:rsidR="00D734D2" w:rsidRPr="00F43F97" w:rsidRDefault="00D734D2" w:rsidP="006E67C8">
            <w:pPr>
              <w:spacing w:before="20" w:after="20"/>
              <w:ind w:left="133" w:right="145"/>
              <w:jc w:val="both"/>
              <w:rPr>
                <w:rFonts w:ascii="Times New Roman" w:hAnsi="Times New Roman"/>
                <w:spacing w:val="-4"/>
                <w:sz w:val="22"/>
                <w:szCs w:val="22"/>
              </w:rPr>
            </w:pPr>
            <w:r w:rsidRPr="00F43F97">
              <w:rPr>
                <w:rFonts w:ascii="Times New Roman" w:hAnsi="Times New Roman"/>
                <w:spacing w:val="-4"/>
                <w:sz w:val="22"/>
                <w:szCs w:val="22"/>
              </w:rPr>
              <w:t xml:space="preserve">Đề nghị tiếp tục rà soát, hoàn thiện quy định về bảo lãnh cho đơn vị sự nghiệp công lập vay vốn để đầu tư trang thiết bị công nghệ cao. Lý do: Đây là chính sách mới, có tác động trực tiếp đến an toàn tài chính công, nghĩa vụ tài chính của Thành phố và hiệu quả quản lý, sử dụng tài sản công; tuy nhiên hồ sơ hiện chưa làm rõ đầy đủ một số nội dung quan trọng, gồm: </w:t>
            </w:r>
          </w:p>
          <w:p w14:paraId="57EECDB8" w14:textId="77777777" w:rsidR="00D734D2" w:rsidRPr="00F43F97" w:rsidRDefault="00D734D2" w:rsidP="006E67C8">
            <w:pPr>
              <w:spacing w:before="20" w:after="20"/>
              <w:ind w:left="133" w:right="145"/>
              <w:jc w:val="both"/>
              <w:rPr>
                <w:rFonts w:ascii="Times New Roman" w:hAnsi="Times New Roman"/>
                <w:spacing w:val="-4"/>
                <w:sz w:val="22"/>
                <w:szCs w:val="22"/>
              </w:rPr>
            </w:pPr>
            <w:r w:rsidRPr="00F43F97">
              <w:rPr>
                <w:rFonts w:ascii="Times New Roman" w:hAnsi="Times New Roman"/>
                <w:spacing w:val="-4"/>
                <w:sz w:val="22"/>
                <w:szCs w:val="22"/>
              </w:rPr>
              <w:lastRenderedPageBreak/>
              <w:t>- Thứ nhất, về tiêu chí xác định đối tượng được bảo lãnh: Dự thảo quy định đối tượng được bảo lãnh là đơn vị sự nghiệp công lập tự bảo đảm chi thường xuyên và chi đầu tư có dự án đầu tư trang thiết bị công nghệ cao phục vụ nhiệm vụ cung cấp dịch vụ sự nghiệp công. Tuy nhiên, chưa làm rõ: (1) tiêu chí xác định thế nào là “trang thiết bị công nghệ cao”; (2) cơ sở đánh giá hiệu quả đầu tư; (3) khả năng hoàn vốn hoặc nguồn trả nợ của đơn vị; (3) điều kiện bảo đảm về năng lực tài chính trước khi được bảo lãnh. Điều này có thể dẫn đến khó khăn trong quá trình áp dụng hoặc phát sinh rủi ro về đầu tư dàn trải, hiệu quả sử dụng vốn vay chưa bảo đảm.</w:t>
            </w:r>
          </w:p>
          <w:p w14:paraId="7F56F21E" w14:textId="77777777" w:rsidR="00D734D2" w:rsidRPr="00F43F97" w:rsidRDefault="00D734D2" w:rsidP="006E67C8">
            <w:pPr>
              <w:spacing w:before="20" w:after="20"/>
              <w:ind w:left="133" w:right="145"/>
              <w:jc w:val="both"/>
              <w:rPr>
                <w:rFonts w:ascii="Times New Roman" w:hAnsi="Times New Roman"/>
                <w:spacing w:val="-4"/>
                <w:sz w:val="22"/>
                <w:szCs w:val="22"/>
              </w:rPr>
            </w:pPr>
            <w:r w:rsidRPr="00F43F97">
              <w:rPr>
                <w:rFonts w:ascii="Times New Roman" w:hAnsi="Times New Roman"/>
                <w:spacing w:val="-4"/>
                <w:sz w:val="22"/>
                <w:szCs w:val="22"/>
              </w:rPr>
              <w:t>- Thứ hai, về cơ chế bảo lãnh và xử lý rủi ro tài chính: Hồ sơ hiện chưa làm rõ: (1) giới hạn trách nhiệm bảo lãnh; (2) nguyên tắc chia sẻ rủi ro giữa Thành phố, Quỹ Đầu tư phát triển Thành phố và đơn vị vay vốn; (3) cơ chế xử lý trường hợp phát sinh nghĩa vụ trả nợ thay; (4) trách nhiệm hoàn trả của đơn vị được bảo lãnh; (5) cơ chế kiểm soát nợ đối với ngân sách địa phương. Trong khi đó, đây là nội dung liên quan trực tiếp đến pháp luật về ngân sách nhà nước, quản lý tài sản công, tổ chức tín dụng, quản lý vốn nhà nước và an toàn tài chính công.</w:t>
            </w:r>
          </w:p>
          <w:p w14:paraId="459366C7" w14:textId="77777777" w:rsidR="00D734D2" w:rsidRPr="00F43F97" w:rsidRDefault="00D734D2" w:rsidP="006E67C8">
            <w:pPr>
              <w:spacing w:before="20" w:after="20"/>
              <w:ind w:left="133" w:right="145"/>
              <w:jc w:val="both"/>
              <w:rPr>
                <w:rFonts w:ascii="Times New Roman" w:hAnsi="Times New Roman"/>
                <w:spacing w:val="-4"/>
                <w:sz w:val="22"/>
                <w:szCs w:val="22"/>
              </w:rPr>
            </w:pPr>
            <w:r w:rsidRPr="00F43F97">
              <w:rPr>
                <w:rFonts w:ascii="Times New Roman" w:hAnsi="Times New Roman"/>
                <w:spacing w:val="-4"/>
                <w:sz w:val="22"/>
                <w:szCs w:val="22"/>
              </w:rPr>
              <w:t xml:space="preserve">- Thứ ba, về cơ sở lựa chọn Quỹ Đầu tư phát triển Thành phố làm chủ thể bảo lãnh: Bản so sánh, thuyết minh hiện mới nêu theo hướng bổ sung chức năng, nhiệm vụ cho Quỹ Đầu tư phát triển Thành phố nhưng chưa làm rõ: (1) cơ sở pháp lý của việc giao thêm chức năng bảo lãnh; (2) điều kiện năng lực tài chính, năng lực quản trị rủi ro của Quỹ; (3) khả năng đáp ứng nghĩa vụ tài chính trong trường hợp phát sinh rủi ro bảo lãnh. </w:t>
            </w:r>
          </w:p>
          <w:p w14:paraId="60478F38" w14:textId="42DAC020" w:rsidR="00D734D2" w:rsidRPr="00F43F97" w:rsidRDefault="00D734D2" w:rsidP="006E67C8">
            <w:pPr>
              <w:spacing w:before="20" w:after="20"/>
              <w:ind w:left="133" w:right="145"/>
              <w:jc w:val="both"/>
              <w:rPr>
                <w:rFonts w:ascii="Times New Roman" w:hAnsi="Times New Roman"/>
                <w:spacing w:val="-4"/>
                <w:sz w:val="22"/>
                <w:szCs w:val="22"/>
              </w:rPr>
            </w:pPr>
            <w:r w:rsidRPr="00F43F97">
              <w:rPr>
                <w:rFonts w:ascii="Times New Roman" w:hAnsi="Times New Roman"/>
                <w:spacing w:val="-4"/>
                <w:sz w:val="22"/>
                <w:szCs w:val="22"/>
              </w:rPr>
              <w:t>Do đó, đề nghị cơ quan soạn thảo tiếp tục bổ sung đánh giá tác động tài chính - ngân sách, làm rõ cơ chế quản trị rủi ro, điều kiện bảo lãnh và trách nhiệm của các chủ thể liên quan nhằm bảo đảm tính khả thi và an toàn tài chính công trong quá trình thực hiện</w:t>
            </w:r>
          </w:p>
        </w:tc>
        <w:tc>
          <w:tcPr>
            <w:tcW w:w="1719" w:type="pct"/>
            <w:shd w:val="clear" w:color="auto" w:fill="auto"/>
          </w:tcPr>
          <w:p w14:paraId="2F3BCF77" w14:textId="47CDBEC5" w:rsidR="00B311BE" w:rsidRPr="00F43F97" w:rsidRDefault="00D734D2" w:rsidP="006E67C8">
            <w:pPr>
              <w:tabs>
                <w:tab w:val="left" w:pos="190"/>
              </w:tabs>
              <w:spacing w:before="20" w:after="20"/>
              <w:ind w:left="118" w:right="142"/>
              <w:jc w:val="both"/>
              <w:rPr>
                <w:rFonts w:ascii="Times New Roman" w:hAnsi="Times New Roman"/>
                <w:sz w:val="22"/>
                <w:szCs w:val="22"/>
              </w:rPr>
            </w:pPr>
            <w:r w:rsidRPr="00F43F97">
              <w:rPr>
                <w:rFonts w:ascii="Times New Roman" w:hAnsi="Times New Roman"/>
                <w:sz w:val="22"/>
                <w:szCs w:val="22"/>
              </w:rPr>
              <w:lastRenderedPageBreak/>
              <w:t xml:space="preserve">Tiếp thu ý kiến và </w:t>
            </w:r>
            <w:r w:rsidR="006D16F9" w:rsidRPr="00F43F97">
              <w:rPr>
                <w:rFonts w:ascii="Times New Roman" w:hAnsi="Times New Roman"/>
                <w:sz w:val="22"/>
                <w:szCs w:val="22"/>
              </w:rPr>
              <w:t xml:space="preserve">bổ sung giải trình </w:t>
            </w:r>
            <w:r w:rsidRPr="00F43F97">
              <w:rPr>
                <w:rFonts w:ascii="Times New Roman" w:hAnsi="Times New Roman"/>
                <w:sz w:val="22"/>
                <w:szCs w:val="22"/>
              </w:rPr>
              <w:t xml:space="preserve">làm rõ nội dung: </w:t>
            </w:r>
          </w:p>
          <w:p w14:paraId="5D0971AD" w14:textId="4A5444FF" w:rsidR="00D734D2" w:rsidRPr="00F43F97" w:rsidRDefault="006D16F9" w:rsidP="006E67C8">
            <w:pPr>
              <w:tabs>
                <w:tab w:val="left" w:pos="190"/>
              </w:tabs>
              <w:spacing w:before="20" w:after="20"/>
              <w:ind w:left="118" w:right="142"/>
              <w:jc w:val="both"/>
              <w:rPr>
                <w:rFonts w:ascii="Times New Roman" w:hAnsi="Times New Roman"/>
                <w:sz w:val="22"/>
                <w:szCs w:val="22"/>
              </w:rPr>
            </w:pPr>
            <w:r w:rsidRPr="00F43F97">
              <w:rPr>
                <w:rFonts w:ascii="Times New Roman" w:hAnsi="Times New Roman"/>
                <w:sz w:val="22"/>
                <w:szCs w:val="22"/>
              </w:rPr>
              <w:t xml:space="preserve">- </w:t>
            </w:r>
            <w:r w:rsidR="00D734D2" w:rsidRPr="00F43F97">
              <w:rPr>
                <w:rFonts w:ascii="Times New Roman" w:hAnsi="Times New Roman"/>
                <w:sz w:val="22"/>
                <w:szCs w:val="22"/>
              </w:rPr>
              <w:t xml:space="preserve">Căn cứ Điều 24, Nghị định số 60/2021/NĐ-CP ngày 21/6/2021 của Chính phủ quy định cơ chế tự chủ tài chính của đơn vị sự nghiệp công lập và Nghị định số 111/2025/NĐ-CP ngày 22/5/2025 sửa đổi, bổ sung quy định “3. Đơn vị nhóm 1, nhóm 2 và nhóm 3 có hoạt động dịch vụ được vay vốn của các tổ chức tín dụng, được huy </w:t>
            </w:r>
            <w:r w:rsidR="00D734D2" w:rsidRPr="00F43F97">
              <w:rPr>
                <w:rFonts w:ascii="Times New Roman" w:hAnsi="Times New Roman"/>
                <w:sz w:val="22"/>
                <w:szCs w:val="22"/>
              </w:rPr>
              <w:lastRenderedPageBreak/>
              <w:t>động vốn của viên chức, người lao động trong đơn vị để đầu tư mở rộng, cải tạo, sửa chữa cơ sở vật chất hiện có; mua bổ sung trang thiết bị để nâng cao chất lượng và tăng quy mô hoạt động sự nghiệp, tổ chức hoạt động dịch vụ phù hợp với chức năng, nhiệm vụ và tự chịu trách nhiệm trả nợ vay theo quy định của pháp luật”.</w:t>
            </w:r>
          </w:p>
          <w:p w14:paraId="4E5AE2D2" w14:textId="6DDA2E5E" w:rsidR="00D734D2" w:rsidRPr="00F43F97" w:rsidRDefault="006D16F9" w:rsidP="006E67C8">
            <w:pPr>
              <w:tabs>
                <w:tab w:val="left" w:pos="190"/>
              </w:tabs>
              <w:spacing w:before="20" w:after="20"/>
              <w:ind w:left="118" w:right="142"/>
              <w:jc w:val="both"/>
              <w:rPr>
                <w:rFonts w:ascii="Times New Roman" w:hAnsi="Times New Roman"/>
                <w:sz w:val="22"/>
                <w:szCs w:val="22"/>
              </w:rPr>
            </w:pPr>
            <w:r w:rsidRPr="00F43F97">
              <w:rPr>
                <w:rFonts w:ascii="Times New Roman" w:hAnsi="Times New Roman"/>
                <w:sz w:val="22"/>
                <w:szCs w:val="22"/>
              </w:rPr>
              <w:t xml:space="preserve">- </w:t>
            </w:r>
            <w:r w:rsidR="00D734D2" w:rsidRPr="00F43F97">
              <w:rPr>
                <w:rFonts w:ascii="Times New Roman" w:hAnsi="Times New Roman"/>
                <w:sz w:val="22"/>
                <w:szCs w:val="22"/>
              </w:rPr>
              <w:t xml:space="preserve">Căn cứ Điều 2, Nghị định số 93/2018/NĐ-CP ngày 30/6/2018 quy định về quản lý nợ của Chính quyền địa phương quy định </w:t>
            </w:r>
            <w:r w:rsidR="00D734D2" w:rsidRPr="00F43F97">
              <w:rPr>
                <w:rFonts w:ascii="Times New Roman" w:hAnsi="Times New Roman"/>
                <w:i/>
                <w:iCs/>
                <w:sz w:val="22"/>
                <w:szCs w:val="22"/>
              </w:rPr>
              <w:t>“2. Chính quyền địa phương không được bảo lãnh cho các tổ chức, cá nhân để vay vốn hoặc phát hành trái phiếu trong và ngoài nước”.</w:t>
            </w:r>
          </w:p>
          <w:p w14:paraId="1A4E3400" w14:textId="3A92B6E8" w:rsidR="00D734D2" w:rsidRPr="00F43F97" w:rsidRDefault="006D16F9" w:rsidP="006E67C8">
            <w:pPr>
              <w:pStyle w:val="ListParagraph"/>
              <w:tabs>
                <w:tab w:val="left" w:pos="190"/>
                <w:tab w:val="left" w:pos="380"/>
              </w:tabs>
              <w:spacing w:before="20" w:after="20"/>
              <w:ind w:left="118" w:right="142"/>
              <w:contextualSpacing w:val="0"/>
              <w:jc w:val="both"/>
              <w:rPr>
                <w:rFonts w:ascii="Times New Roman" w:hAnsi="Times New Roman"/>
                <w:sz w:val="22"/>
                <w:szCs w:val="22"/>
              </w:rPr>
            </w:pPr>
            <w:r w:rsidRPr="00F43F97">
              <w:rPr>
                <w:rFonts w:ascii="Times New Roman" w:hAnsi="Times New Roman"/>
                <w:sz w:val="22"/>
                <w:szCs w:val="22"/>
              </w:rPr>
              <w:t xml:space="preserve">Bên cạnh đó, </w:t>
            </w:r>
            <w:r w:rsidR="00D734D2" w:rsidRPr="00F43F97">
              <w:rPr>
                <w:rFonts w:ascii="Times New Roman" w:hAnsi="Times New Roman"/>
                <w:sz w:val="22"/>
                <w:szCs w:val="22"/>
              </w:rPr>
              <w:t xml:space="preserve">Quỹ Đầu tư phát triển Thành phố đã </w:t>
            </w:r>
            <w:r w:rsidRPr="00F43F97">
              <w:rPr>
                <w:rFonts w:ascii="Times New Roman" w:hAnsi="Times New Roman"/>
                <w:sz w:val="22"/>
                <w:szCs w:val="22"/>
              </w:rPr>
              <w:t xml:space="preserve">từng </w:t>
            </w:r>
            <w:r w:rsidR="00D734D2" w:rsidRPr="00F43F97">
              <w:rPr>
                <w:rFonts w:ascii="Times New Roman" w:hAnsi="Times New Roman"/>
                <w:sz w:val="22"/>
                <w:szCs w:val="22"/>
              </w:rPr>
              <w:t xml:space="preserve">có </w:t>
            </w:r>
            <w:r w:rsidR="00D734D2" w:rsidRPr="00F43F97">
              <w:rPr>
                <w:rFonts w:ascii="Times New Roman" w:hAnsi="Times New Roman"/>
                <w:spacing w:val="-2"/>
                <w:sz w:val="22"/>
                <w:szCs w:val="22"/>
              </w:rPr>
              <w:t xml:space="preserve">kinh nghiệm trong hoạt động bảo lãnh tín dụng </w:t>
            </w:r>
            <w:r w:rsidRPr="00F43F97">
              <w:rPr>
                <w:rFonts w:ascii="Times New Roman" w:hAnsi="Times New Roman"/>
                <w:spacing w:val="-2"/>
                <w:sz w:val="22"/>
                <w:szCs w:val="22"/>
              </w:rPr>
              <w:t>(n</w:t>
            </w:r>
            <w:r w:rsidR="00D734D2" w:rsidRPr="00F43F97">
              <w:rPr>
                <w:rFonts w:ascii="Times New Roman" w:hAnsi="Times New Roman"/>
                <w:spacing w:val="-2"/>
                <w:sz w:val="22"/>
                <w:szCs w:val="22"/>
              </w:rPr>
              <w:t>gày 14/4/2006, UBND Thành phố ban hành Quyết định số 1845/QĐ-UBND về việc bổ sung chức năng, nhiệm vụ Quỹ Đầu tư phát triển Thành phố, theo đó bổ sung chức năng, nhiệm vụ bảo lãnh tín dụng cho các doanh nghiệp nhỏ và vừa trên địa bàn Thành phố cho Quỹ Đầu tư phát triển Thành phố</w:t>
            </w:r>
            <w:r w:rsidRPr="00F43F97">
              <w:rPr>
                <w:rFonts w:ascii="Times New Roman" w:hAnsi="Times New Roman"/>
                <w:spacing w:val="-2"/>
                <w:sz w:val="22"/>
                <w:szCs w:val="22"/>
              </w:rPr>
              <w:t>.</w:t>
            </w:r>
            <w:r w:rsidR="00D734D2" w:rsidRPr="00F43F97">
              <w:rPr>
                <w:rFonts w:ascii="Times New Roman" w:hAnsi="Times New Roman"/>
                <w:spacing w:val="-2"/>
                <w:sz w:val="22"/>
                <w:szCs w:val="22"/>
              </w:rPr>
              <w:t xml:space="preserve"> Ngày 08/8/2023, UBND Thành phố ban hành Quyết định số 3963/QĐ-UBND về việc dừng nhiệm vụ bảo lãnh tín dụng cho các doanh nghiệp nhỏ và vừa trên địa bàn Thành phố cho Quỹ Đầu tư phát triển Thành phố</w:t>
            </w:r>
            <w:r w:rsidRPr="00F43F97">
              <w:rPr>
                <w:rFonts w:ascii="Times New Roman" w:hAnsi="Times New Roman"/>
                <w:spacing w:val="-2"/>
                <w:sz w:val="22"/>
                <w:szCs w:val="22"/>
              </w:rPr>
              <w:t>)</w:t>
            </w:r>
            <w:r w:rsidR="00D734D2" w:rsidRPr="00F43F97">
              <w:rPr>
                <w:rFonts w:ascii="Times New Roman" w:hAnsi="Times New Roman"/>
                <w:spacing w:val="-2"/>
                <w:sz w:val="22"/>
                <w:szCs w:val="22"/>
              </w:rPr>
              <w:t>.</w:t>
            </w:r>
          </w:p>
          <w:p w14:paraId="344E32AF" w14:textId="4EAF7452" w:rsidR="00710A43" w:rsidRPr="00F43F97" w:rsidRDefault="00710A43" w:rsidP="006E67C8">
            <w:pPr>
              <w:tabs>
                <w:tab w:val="left" w:pos="190"/>
              </w:tabs>
              <w:spacing w:before="20" w:after="20"/>
              <w:ind w:left="118" w:right="142"/>
              <w:jc w:val="both"/>
              <w:rPr>
                <w:rFonts w:ascii="Times New Roman" w:hAnsi="Times New Roman"/>
                <w:spacing w:val="-4"/>
                <w:sz w:val="22"/>
                <w:szCs w:val="22"/>
              </w:rPr>
            </w:pPr>
            <w:r w:rsidRPr="00F43F97">
              <w:rPr>
                <w:rFonts w:ascii="Times New Roman" w:hAnsi="Times New Roman"/>
                <w:spacing w:val="-4"/>
                <w:sz w:val="22"/>
                <w:szCs w:val="22"/>
              </w:rPr>
              <w:t xml:space="preserve">Việc bổ sung chức năng, nhiệm vụ bảo lãnh cho Quỹ Đầu tư phát triển Thành phố </w:t>
            </w:r>
            <w:r w:rsidR="006D16F9" w:rsidRPr="00F43F97">
              <w:rPr>
                <w:rFonts w:ascii="Times New Roman" w:hAnsi="Times New Roman"/>
                <w:spacing w:val="-4"/>
                <w:sz w:val="22"/>
                <w:szCs w:val="22"/>
              </w:rPr>
              <w:t xml:space="preserve">vào thời điểm này </w:t>
            </w:r>
            <w:r w:rsidRPr="00F43F97">
              <w:rPr>
                <w:rFonts w:ascii="Times New Roman" w:hAnsi="Times New Roman"/>
                <w:spacing w:val="-4"/>
                <w:sz w:val="22"/>
                <w:szCs w:val="22"/>
              </w:rPr>
              <w:t>được thực hiện trên cơ sở đánh giá đầy đủ năng lực tài chính, khả năng trả nợ và mức độ rủi ro của khoản vay; bảo đảm nguyên tắc bảo toàn và phát triển vốn của Quỹ, công khai, minh bạch, đúng mục đích, hiệu quả và tuân thủ quy định của pháp luật. Tổng mức dư nợ được bảo lãnh trong từng thời kỳ, tỷ lệ bảo lãnh tối đa đối với từng khoản vay, điều kiện cấp bảo lãnh, chấm dứt bảo lãnh, xử lý rủi ro và trách nhiệm hoàn trả của đơn vị được bảo lãnh thực hiện theo quy định của pháp luật, phù hợp yêu cầu an toàn tài chính công và khả năng cân đối nguồn lực của Quỹ Đầu tư phát triển thành phố Hà Nội</w:t>
            </w:r>
          </w:p>
        </w:tc>
      </w:tr>
      <w:tr w:rsidR="00F43F97" w:rsidRPr="00F43F97" w14:paraId="0AD1F499" w14:textId="77777777" w:rsidTr="00AE36F3">
        <w:trPr>
          <w:tblCellSpacing w:w="0" w:type="dxa"/>
        </w:trPr>
        <w:tc>
          <w:tcPr>
            <w:tcW w:w="149" w:type="pct"/>
            <w:vAlign w:val="center"/>
          </w:tcPr>
          <w:p w14:paraId="0A40FF2F" w14:textId="57E211EF" w:rsidR="00D734D2" w:rsidRPr="00F43F97" w:rsidRDefault="00D734D2" w:rsidP="006E67C8">
            <w:pPr>
              <w:spacing w:before="20" w:after="20"/>
              <w:ind w:left="17" w:right="103"/>
              <w:jc w:val="center"/>
              <w:rPr>
                <w:rFonts w:ascii="Times New Roman" w:hAnsi="Times New Roman"/>
                <w:spacing w:val="-4"/>
                <w:sz w:val="22"/>
                <w:szCs w:val="22"/>
              </w:rPr>
            </w:pPr>
            <w:r w:rsidRPr="00F43F97">
              <w:rPr>
                <w:rFonts w:ascii="Times New Roman" w:hAnsi="Times New Roman"/>
                <w:spacing w:val="-4"/>
                <w:sz w:val="22"/>
                <w:szCs w:val="22"/>
              </w:rPr>
              <w:lastRenderedPageBreak/>
              <w:t>(2)</w:t>
            </w:r>
          </w:p>
        </w:tc>
        <w:tc>
          <w:tcPr>
            <w:tcW w:w="946" w:type="pct"/>
            <w:shd w:val="clear" w:color="auto" w:fill="auto"/>
            <w:vAlign w:val="center"/>
          </w:tcPr>
          <w:p w14:paraId="49C03DF3" w14:textId="1D34B644" w:rsidR="00D734D2" w:rsidRPr="00F43F97" w:rsidRDefault="00D734D2" w:rsidP="006E67C8">
            <w:pPr>
              <w:spacing w:before="20" w:after="20"/>
              <w:ind w:left="102" w:right="123"/>
              <w:jc w:val="both"/>
              <w:rPr>
                <w:rFonts w:ascii="Times New Roman" w:hAnsi="Times New Roman"/>
                <w:spacing w:val="-4"/>
                <w:sz w:val="22"/>
                <w:szCs w:val="22"/>
              </w:rPr>
            </w:pPr>
          </w:p>
        </w:tc>
        <w:tc>
          <w:tcPr>
            <w:tcW w:w="568" w:type="pct"/>
            <w:shd w:val="clear" w:color="auto" w:fill="auto"/>
            <w:vAlign w:val="center"/>
          </w:tcPr>
          <w:p w14:paraId="6F15641F" w14:textId="601802A3" w:rsidR="00D734D2" w:rsidRPr="00F43F97" w:rsidRDefault="00D734D2" w:rsidP="006E67C8">
            <w:pPr>
              <w:spacing w:before="20" w:after="20"/>
              <w:ind w:left="17" w:right="103"/>
              <w:jc w:val="center"/>
              <w:rPr>
                <w:rFonts w:ascii="Times New Roman" w:hAnsi="Times New Roman"/>
                <w:spacing w:val="-4"/>
                <w:sz w:val="22"/>
                <w:szCs w:val="22"/>
              </w:rPr>
            </w:pPr>
            <w:r w:rsidRPr="00F43F97">
              <w:rPr>
                <w:rFonts w:ascii="Times New Roman" w:hAnsi="Times New Roman"/>
                <w:spacing w:val="-4"/>
                <w:sz w:val="22"/>
                <w:szCs w:val="22"/>
              </w:rPr>
              <w:t>Ban Pháp chế HĐND Thành phố</w:t>
            </w:r>
          </w:p>
        </w:tc>
        <w:tc>
          <w:tcPr>
            <w:tcW w:w="1617" w:type="pct"/>
            <w:shd w:val="clear" w:color="auto" w:fill="auto"/>
            <w:vAlign w:val="center"/>
          </w:tcPr>
          <w:p w14:paraId="22AEF917" w14:textId="65AD022D" w:rsidR="00D734D2" w:rsidRPr="00F43F97" w:rsidRDefault="00D734D2" w:rsidP="006E67C8">
            <w:pPr>
              <w:spacing w:before="20" w:after="20"/>
              <w:ind w:left="133" w:right="145"/>
              <w:jc w:val="both"/>
              <w:rPr>
                <w:rFonts w:ascii="Times New Roman" w:hAnsi="Times New Roman"/>
                <w:spacing w:val="-4"/>
                <w:sz w:val="22"/>
                <w:szCs w:val="22"/>
              </w:rPr>
            </w:pPr>
            <w:r w:rsidRPr="00F43F97">
              <w:rPr>
                <w:rFonts w:ascii="Times New Roman" w:hAnsi="Times New Roman"/>
                <w:sz w:val="22"/>
                <w:szCs w:val="22"/>
              </w:rPr>
              <w:t>Tại Điều 12, đây là chính sách rất quan trọng và có rủi ro tài chính cao. Dự thảo mới quy định nguyên tắc chung, chưa làm rõ đầy đủ điều kiện được bảo lãnh, giới hạn bảo lãnh, tỷ lệ bảo lãnh tối đa, hồ sơ đề nghị bảo lãnh, quy trình thẩm định, cơ chế kiểm soát sau bảo lãnh, trách nhiệm trả nợ, xử lý rủi ro và trách nhiệm ngân sách khi phát sinh nghĩa vụ bảo lãnh. Đề nghị bổ sung quy định chặt chẽ hơn để bảo đảm an toàn tài chính công, bảo toàn vốn của Quỹ Đầu tư phát triển Thành phố và tránh phát sinh nghĩa vụ nợ tiềm ẩn cho ngân sách Thành phố.</w:t>
            </w:r>
          </w:p>
        </w:tc>
        <w:tc>
          <w:tcPr>
            <w:tcW w:w="1719" w:type="pct"/>
            <w:vMerge w:val="restart"/>
            <w:shd w:val="clear" w:color="auto" w:fill="auto"/>
            <w:vAlign w:val="center"/>
          </w:tcPr>
          <w:p w14:paraId="09DC08CE" w14:textId="77777777" w:rsidR="006D16F9" w:rsidRPr="00F43F97" w:rsidRDefault="00D734D2" w:rsidP="006E67C8">
            <w:pPr>
              <w:spacing w:before="20" w:after="20"/>
              <w:ind w:left="133" w:right="145"/>
              <w:jc w:val="both"/>
              <w:rPr>
                <w:rFonts w:ascii="Times New Roman" w:hAnsi="Times New Roman"/>
                <w:sz w:val="22"/>
                <w:szCs w:val="22"/>
              </w:rPr>
            </w:pPr>
            <w:r w:rsidRPr="00F43F97">
              <w:rPr>
                <w:rFonts w:ascii="Times New Roman" w:hAnsi="Times New Roman"/>
                <w:sz w:val="22"/>
                <w:szCs w:val="22"/>
              </w:rPr>
              <w:t xml:space="preserve">Tiếp thu ý kiến đóng góp và giải trình làm rõ việc bổ sung chức năng, nhiệm vụ bảo lãnh cho các đơn vị sự nghiệp công lập thuộc phạm vi quản lý của Thành phố vay vốn tại các tổ chức tín dụng để đầu tư trang thiết bị công nghệ cao cho Quỹ Đầu tư phát triển thành phố Hà Nội. </w:t>
            </w:r>
            <w:bookmarkStart w:id="10" w:name="_Hlk231144268"/>
          </w:p>
          <w:p w14:paraId="2D96BCB3" w14:textId="3C0E40E3" w:rsidR="00D734D2" w:rsidRPr="00F43F97" w:rsidRDefault="00D734D2" w:rsidP="006E67C8">
            <w:pPr>
              <w:spacing w:before="20" w:after="20"/>
              <w:ind w:left="133" w:right="145"/>
              <w:jc w:val="both"/>
              <w:rPr>
                <w:rFonts w:ascii="Times New Roman" w:hAnsi="Times New Roman"/>
                <w:sz w:val="22"/>
                <w:szCs w:val="22"/>
              </w:rPr>
            </w:pPr>
            <w:r w:rsidRPr="00F43F97">
              <w:rPr>
                <w:rFonts w:ascii="Times New Roman" w:hAnsi="Times New Roman"/>
                <w:sz w:val="22"/>
                <w:szCs w:val="22"/>
              </w:rPr>
              <w:t>Việc bảo lãnh được thực hiện trên cơ sở đánh giá đầy đủ năng lực tài chính, khả năng trả nợ và mức độ rủi ro của khoản vay; bảo đảm nguyên tắc bảo toàn và phát triển vốn của Quỹ, công khai, minh bạch, đúng mục đích, hiệu quả và tuân thủ quy định của pháp luật. Tổng mức dư nợ được bảo lãnh trong từng thời kỳ, tỷ lệ bảo lãnh tối đa đối với từng khoản vay, điều kiện cấp bảo lãnh, chấm dứt bảo lãnh, xử lý rủi ro và trách nhiệm hoàn trả của đơn vị được bảo lãnh thực hiện theo quy định của pháp luật, phù hợp yêu cầu an toàn tài chính công và khả năng cân đối nguồn lực của Quỹ Đầu tư phát triển thành phố Hà Nội</w:t>
            </w:r>
            <w:bookmarkEnd w:id="10"/>
          </w:p>
        </w:tc>
      </w:tr>
      <w:tr w:rsidR="00F43F97" w:rsidRPr="00F43F97" w14:paraId="0CCCCC55" w14:textId="77777777" w:rsidTr="00AE36F3">
        <w:trPr>
          <w:tblCellSpacing w:w="0" w:type="dxa"/>
        </w:trPr>
        <w:tc>
          <w:tcPr>
            <w:tcW w:w="149" w:type="pct"/>
            <w:vAlign w:val="center"/>
          </w:tcPr>
          <w:p w14:paraId="380D7AA9" w14:textId="759CC188" w:rsidR="00D734D2" w:rsidRPr="00F43F97" w:rsidRDefault="00D734D2" w:rsidP="006E67C8">
            <w:pPr>
              <w:spacing w:before="20" w:after="20"/>
              <w:ind w:left="17" w:right="103"/>
              <w:jc w:val="center"/>
              <w:rPr>
                <w:rFonts w:ascii="Times New Roman" w:hAnsi="Times New Roman"/>
                <w:spacing w:val="-4"/>
                <w:sz w:val="22"/>
                <w:szCs w:val="22"/>
              </w:rPr>
            </w:pPr>
            <w:r w:rsidRPr="00F43F97">
              <w:rPr>
                <w:rFonts w:ascii="Times New Roman" w:hAnsi="Times New Roman"/>
                <w:spacing w:val="-4"/>
                <w:sz w:val="22"/>
                <w:szCs w:val="22"/>
              </w:rPr>
              <w:t>(3)</w:t>
            </w:r>
          </w:p>
        </w:tc>
        <w:tc>
          <w:tcPr>
            <w:tcW w:w="946" w:type="pct"/>
            <w:shd w:val="clear" w:color="auto" w:fill="auto"/>
            <w:vAlign w:val="center"/>
          </w:tcPr>
          <w:p w14:paraId="78277A49" w14:textId="77777777" w:rsidR="00D734D2" w:rsidRPr="00F43F97" w:rsidRDefault="00D734D2" w:rsidP="006E67C8">
            <w:pPr>
              <w:spacing w:before="20" w:after="20"/>
              <w:ind w:left="102" w:right="123"/>
              <w:jc w:val="both"/>
              <w:rPr>
                <w:rFonts w:ascii="Times New Roman" w:hAnsi="Times New Roman"/>
                <w:spacing w:val="-4"/>
                <w:sz w:val="22"/>
                <w:szCs w:val="22"/>
              </w:rPr>
            </w:pPr>
          </w:p>
        </w:tc>
        <w:tc>
          <w:tcPr>
            <w:tcW w:w="568" w:type="pct"/>
            <w:shd w:val="clear" w:color="auto" w:fill="auto"/>
            <w:vAlign w:val="center"/>
          </w:tcPr>
          <w:p w14:paraId="1D8B3B02" w14:textId="2B51D824" w:rsidR="00D734D2" w:rsidRPr="00F43F97" w:rsidRDefault="00D734D2" w:rsidP="006E67C8">
            <w:pPr>
              <w:spacing w:before="20" w:after="20"/>
              <w:ind w:left="17" w:right="103"/>
              <w:jc w:val="center"/>
              <w:rPr>
                <w:rFonts w:ascii="Times New Roman" w:hAnsi="Times New Roman"/>
                <w:spacing w:val="-4"/>
                <w:sz w:val="22"/>
                <w:szCs w:val="22"/>
              </w:rPr>
            </w:pPr>
            <w:r w:rsidRPr="00F43F97">
              <w:rPr>
                <w:rFonts w:ascii="Times New Roman" w:hAnsi="Times New Roman"/>
                <w:spacing w:val="-4"/>
                <w:sz w:val="22"/>
                <w:szCs w:val="22"/>
              </w:rPr>
              <w:t>Trường Cao đẳng Y tế Hà Đông</w:t>
            </w:r>
          </w:p>
        </w:tc>
        <w:tc>
          <w:tcPr>
            <w:tcW w:w="1617" w:type="pct"/>
            <w:shd w:val="clear" w:color="auto" w:fill="auto"/>
            <w:vAlign w:val="center"/>
          </w:tcPr>
          <w:p w14:paraId="01637234" w14:textId="27C79B31" w:rsidR="00D734D2" w:rsidRPr="00F43F97" w:rsidRDefault="00D734D2" w:rsidP="006E67C8">
            <w:pPr>
              <w:spacing w:before="20" w:after="20"/>
              <w:ind w:left="133" w:right="145"/>
              <w:jc w:val="both"/>
              <w:rPr>
                <w:rFonts w:ascii="Times New Roman" w:hAnsi="Times New Roman"/>
                <w:spacing w:val="-4"/>
                <w:sz w:val="22"/>
                <w:szCs w:val="22"/>
              </w:rPr>
            </w:pPr>
            <w:r w:rsidRPr="00F43F97">
              <w:rPr>
                <w:rFonts w:ascii="Times New Roman" w:hAnsi="Times New Roman"/>
                <w:sz w:val="22"/>
                <w:szCs w:val="22"/>
              </w:rPr>
              <w:t>Đây là nội dung mới, có tác động lớn đến ngân sách và an toàn tài chính công, đề xuất bổ sung quy định: Chỉ áp dụng đối với các lĩnh vực thực sự cần thiết như y tế kỹ thuật cao, xét nghiệm, chẩn đoán hình ảnh, đào tạo thực hành chất lượng cao… Không áp dụng tràn lan gây phát sinh nghĩa vụ tài chính tiềm ẩn cho ngân sách Thành phố</w:t>
            </w:r>
          </w:p>
        </w:tc>
        <w:tc>
          <w:tcPr>
            <w:tcW w:w="1719" w:type="pct"/>
            <w:vMerge/>
            <w:shd w:val="clear" w:color="auto" w:fill="auto"/>
            <w:vAlign w:val="center"/>
          </w:tcPr>
          <w:p w14:paraId="5F20EA63" w14:textId="77777777" w:rsidR="00D734D2" w:rsidRPr="00F43F97" w:rsidRDefault="00D734D2" w:rsidP="006E67C8">
            <w:pPr>
              <w:spacing w:before="20" w:after="20"/>
              <w:ind w:left="118" w:right="142"/>
              <w:jc w:val="center"/>
              <w:rPr>
                <w:rFonts w:ascii="Times New Roman" w:hAnsi="Times New Roman"/>
                <w:sz w:val="22"/>
                <w:szCs w:val="22"/>
                <w:lang w:val="en"/>
              </w:rPr>
            </w:pPr>
          </w:p>
        </w:tc>
      </w:tr>
      <w:tr w:rsidR="00F43F97" w:rsidRPr="00F43F97" w14:paraId="28FB5689" w14:textId="77777777" w:rsidTr="00AE36F3">
        <w:trPr>
          <w:tblCellSpacing w:w="0" w:type="dxa"/>
        </w:trPr>
        <w:tc>
          <w:tcPr>
            <w:tcW w:w="149" w:type="pct"/>
            <w:vAlign w:val="center"/>
          </w:tcPr>
          <w:p w14:paraId="2CCCAD5E" w14:textId="799496F0" w:rsidR="00D734D2" w:rsidRPr="001E5644" w:rsidRDefault="00D734D2" w:rsidP="006E67C8">
            <w:pPr>
              <w:spacing w:before="20" w:after="20"/>
              <w:ind w:left="17" w:right="103"/>
              <w:jc w:val="center"/>
              <w:rPr>
                <w:rFonts w:ascii="Times New Roman" w:hAnsi="Times New Roman"/>
                <w:b/>
                <w:bCs/>
                <w:i/>
                <w:iCs/>
                <w:spacing w:val="-4"/>
                <w:sz w:val="22"/>
                <w:szCs w:val="22"/>
              </w:rPr>
            </w:pPr>
            <w:r w:rsidRPr="001E5644">
              <w:rPr>
                <w:rFonts w:ascii="Times New Roman" w:hAnsi="Times New Roman"/>
                <w:b/>
                <w:bCs/>
                <w:i/>
                <w:iCs/>
                <w:spacing w:val="-4"/>
                <w:sz w:val="22"/>
                <w:szCs w:val="22"/>
              </w:rPr>
              <w:t>5</w:t>
            </w:r>
          </w:p>
        </w:tc>
        <w:tc>
          <w:tcPr>
            <w:tcW w:w="946" w:type="pct"/>
            <w:shd w:val="clear" w:color="auto" w:fill="auto"/>
            <w:vAlign w:val="center"/>
          </w:tcPr>
          <w:p w14:paraId="1E482C8C" w14:textId="107F1DAA" w:rsidR="00D734D2" w:rsidRPr="001E5644" w:rsidRDefault="00D734D2" w:rsidP="006E67C8">
            <w:pPr>
              <w:spacing w:before="20" w:after="20"/>
              <w:ind w:left="102" w:right="123"/>
              <w:jc w:val="both"/>
              <w:rPr>
                <w:rFonts w:ascii="Times New Roman" w:hAnsi="Times New Roman"/>
                <w:b/>
                <w:bCs/>
                <w:i/>
                <w:iCs/>
                <w:sz w:val="22"/>
                <w:szCs w:val="22"/>
              </w:rPr>
            </w:pPr>
            <w:r w:rsidRPr="001E5644">
              <w:rPr>
                <w:rFonts w:ascii="Times New Roman" w:hAnsi="Times New Roman"/>
                <w:b/>
                <w:bCs/>
                <w:i/>
                <w:iCs/>
                <w:sz w:val="22"/>
                <w:szCs w:val="22"/>
              </w:rPr>
              <w:t>Về bản so sánh, thuyết minh</w:t>
            </w:r>
          </w:p>
        </w:tc>
        <w:tc>
          <w:tcPr>
            <w:tcW w:w="568" w:type="pct"/>
            <w:shd w:val="clear" w:color="auto" w:fill="auto"/>
            <w:vAlign w:val="center"/>
          </w:tcPr>
          <w:p w14:paraId="51E1C5FC" w14:textId="0E7F6FE1" w:rsidR="00D734D2" w:rsidRPr="00F43F97" w:rsidRDefault="00D734D2" w:rsidP="006E67C8">
            <w:pPr>
              <w:spacing w:before="20" w:after="20"/>
              <w:ind w:left="17" w:right="103"/>
              <w:jc w:val="center"/>
              <w:rPr>
                <w:rFonts w:ascii="Times New Roman" w:hAnsi="Times New Roman"/>
                <w:spacing w:val="-4"/>
                <w:sz w:val="22"/>
                <w:szCs w:val="22"/>
              </w:rPr>
            </w:pPr>
            <w:r w:rsidRPr="00F43F97">
              <w:rPr>
                <w:rFonts w:ascii="Times New Roman" w:hAnsi="Times New Roman"/>
                <w:spacing w:val="-4"/>
                <w:sz w:val="22"/>
                <w:szCs w:val="22"/>
              </w:rPr>
              <w:t>Sở Tư pháp</w:t>
            </w:r>
          </w:p>
        </w:tc>
        <w:tc>
          <w:tcPr>
            <w:tcW w:w="1617" w:type="pct"/>
            <w:shd w:val="clear" w:color="auto" w:fill="auto"/>
            <w:vAlign w:val="center"/>
          </w:tcPr>
          <w:p w14:paraId="5D753E32" w14:textId="39225DDB" w:rsidR="00D734D2" w:rsidRPr="00F43F97" w:rsidRDefault="00D734D2" w:rsidP="006E67C8">
            <w:pPr>
              <w:spacing w:before="20" w:after="20"/>
              <w:ind w:left="133" w:right="145"/>
              <w:jc w:val="both"/>
              <w:rPr>
                <w:rFonts w:ascii="Times New Roman" w:hAnsi="Times New Roman"/>
                <w:sz w:val="22"/>
                <w:szCs w:val="22"/>
              </w:rPr>
            </w:pPr>
            <w:r w:rsidRPr="00F43F97">
              <w:rPr>
                <w:rFonts w:ascii="Times New Roman" w:hAnsi="Times New Roman"/>
                <w:sz w:val="22"/>
                <w:szCs w:val="22"/>
              </w:rPr>
              <w:t>Một số nội dung giải trình hiện mới dừng ở mức mô tả hoặc khẳng định tính ưu việt của chính sách nhưng chưa làm rõ cơ sở thực tiễn, dữ liệu chứng minh tính cần thiết, đánh giá tác động tích cực và rủi ro phát sinh. Một số nội dung còn viện dẫn cơ sở tham khảo từ văn bản đã hết hiệu lực nhưng chưa làm rõ tính kế thừa và sự phù hợp với hệ thống pháp luật hiện hành</w:t>
            </w:r>
          </w:p>
        </w:tc>
        <w:tc>
          <w:tcPr>
            <w:tcW w:w="1719" w:type="pct"/>
            <w:shd w:val="clear" w:color="auto" w:fill="auto"/>
            <w:vAlign w:val="center"/>
          </w:tcPr>
          <w:p w14:paraId="75DFE259" w14:textId="46B23641" w:rsidR="00D734D2" w:rsidRPr="00F43F97" w:rsidRDefault="00D734D2" w:rsidP="000D67DA">
            <w:pPr>
              <w:spacing w:before="20" w:after="20"/>
              <w:ind w:left="118" w:right="142"/>
              <w:jc w:val="both"/>
              <w:rPr>
                <w:rFonts w:ascii="Times New Roman" w:hAnsi="Times New Roman"/>
                <w:sz w:val="22"/>
                <w:szCs w:val="22"/>
                <w:lang w:val="en"/>
              </w:rPr>
            </w:pPr>
            <w:r w:rsidRPr="00F43F97">
              <w:rPr>
                <w:rFonts w:ascii="Times New Roman" w:hAnsi="Times New Roman"/>
                <w:sz w:val="22"/>
                <w:szCs w:val="22"/>
                <w:lang w:val="en"/>
              </w:rPr>
              <w:t xml:space="preserve">Tiếp thu ý kiến, bổ sung, </w:t>
            </w:r>
            <w:r w:rsidR="006D16F9" w:rsidRPr="00F43F97">
              <w:rPr>
                <w:rFonts w:ascii="Times New Roman" w:hAnsi="Times New Roman"/>
                <w:sz w:val="22"/>
                <w:szCs w:val="22"/>
                <w:lang w:val="en"/>
              </w:rPr>
              <w:t>cơ quan soạn thảo hoàn thiện</w:t>
            </w:r>
            <w:r w:rsidRPr="00F43F97">
              <w:rPr>
                <w:rFonts w:ascii="Times New Roman" w:hAnsi="Times New Roman"/>
                <w:sz w:val="22"/>
                <w:szCs w:val="22"/>
                <w:lang w:val="en"/>
              </w:rPr>
              <w:t xml:space="preserve"> Bản so sánh thuyết minh rõ</w:t>
            </w:r>
            <w:r w:rsidR="006D16F9" w:rsidRPr="00F43F97">
              <w:rPr>
                <w:rFonts w:ascii="Times New Roman" w:hAnsi="Times New Roman"/>
                <w:sz w:val="22"/>
                <w:szCs w:val="22"/>
                <w:lang w:val="en"/>
              </w:rPr>
              <w:t xml:space="preserve"> ràng</w:t>
            </w:r>
            <w:r w:rsidRPr="00F43F97">
              <w:rPr>
                <w:rFonts w:ascii="Times New Roman" w:hAnsi="Times New Roman"/>
                <w:sz w:val="22"/>
                <w:szCs w:val="22"/>
                <w:lang w:val="en"/>
              </w:rPr>
              <w:t xml:space="preserve"> hơn</w:t>
            </w:r>
          </w:p>
        </w:tc>
      </w:tr>
      <w:tr w:rsidR="00F43F97" w:rsidRPr="00F43F97" w14:paraId="6E2B5CFE" w14:textId="77777777" w:rsidTr="00AE36F3">
        <w:trPr>
          <w:tblCellSpacing w:w="0" w:type="dxa"/>
        </w:trPr>
        <w:tc>
          <w:tcPr>
            <w:tcW w:w="149" w:type="pct"/>
            <w:vAlign w:val="center"/>
          </w:tcPr>
          <w:p w14:paraId="4AE8D15D" w14:textId="50370ED6" w:rsidR="00D734D2" w:rsidRPr="001E5644" w:rsidRDefault="00D734D2" w:rsidP="006E67C8">
            <w:pPr>
              <w:spacing w:before="20" w:after="20"/>
              <w:ind w:left="17" w:right="103"/>
              <w:jc w:val="center"/>
              <w:rPr>
                <w:rFonts w:ascii="Times New Roman" w:hAnsi="Times New Roman"/>
                <w:b/>
                <w:bCs/>
                <w:i/>
                <w:iCs/>
                <w:spacing w:val="-4"/>
                <w:sz w:val="22"/>
                <w:szCs w:val="22"/>
              </w:rPr>
            </w:pPr>
            <w:r w:rsidRPr="001E5644">
              <w:rPr>
                <w:rFonts w:ascii="Times New Roman" w:hAnsi="Times New Roman"/>
                <w:b/>
                <w:bCs/>
                <w:i/>
                <w:iCs/>
                <w:spacing w:val="-4"/>
                <w:sz w:val="22"/>
                <w:szCs w:val="22"/>
              </w:rPr>
              <w:t>6</w:t>
            </w:r>
          </w:p>
        </w:tc>
        <w:tc>
          <w:tcPr>
            <w:tcW w:w="946" w:type="pct"/>
            <w:shd w:val="clear" w:color="auto" w:fill="auto"/>
            <w:vAlign w:val="center"/>
          </w:tcPr>
          <w:p w14:paraId="1130A717" w14:textId="4323AE77" w:rsidR="00D734D2" w:rsidRPr="001E5644" w:rsidRDefault="00D734D2" w:rsidP="006E67C8">
            <w:pPr>
              <w:spacing w:before="20" w:after="20"/>
              <w:ind w:left="102" w:right="123"/>
              <w:jc w:val="both"/>
              <w:rPr>
                <w:rFonts w:ascii="Times New Roman Bold" w:hAnsi="Times New Roman Bold"/>
                <w:b/>
                <w:bCs/>
                <w:i/>
                <w:iCs/>
                <w:spacing w:val="-6"/>
                <w:sz w:val="22"/>
                <w:szCs w:val="22"/>
              </w:rPr>
            </w:pPr>
            <w:r w:rsidRPr="001E5644">
              <w:rPr>
                <w:rFonts w:ascii="Times New Roman Bold" w:hAnsi="Times New Roman Bold"/>
                <w:b/>
                <w:bCs/>
                <w:i/>
                <w:iCs/>
                <w:spacing w:val="-6"/>
                <w:sz w:val="22"/>
                <w:szCs w:val="22"/>
              </w:rPr>
              <w:t>Về kỹ thuật trình bày, thể thức văn bản</w:t>
            </w:r>
          </w:p>
        </w:tc>
        <w:tc>
          <w:tcPr>
            <w:tcW w:w="568" w:type="pct"/>
            <w:shd w:val="clear" w:color="auto" w:fill="auto"/>
            <w:vAlign w:val="center"/>
          </w:tcPr>
          <w:p w14:paraId="1286C6F2" w14:textId="2C2B96FE" w:rsidR="00D734D2" w:rsidRPr="00F43F97" w:rsidRDefault="00D734D2" w:rsidP="006E67C8">
            <w:pPr>
              <w:spacing w:before="20" w:after="20"/>
              <w:ind w:left="17" w:right="103"/>
              <w:jc w:val="center"/>
              <w:rPr>
                <w:rFonts w:ascii="Times New Roman" w:hAnsi="Times New Roman"/>
                <w:spacing w:val="-4"/>
                <w:sz w:val="22"/>
                <w:szCs w:val="22"/>
              </w:rPr>
            </w:pPr>
          </w:p>
        </w:tc>
        <w:tc>
          <w:tcPr>
            <w:tcW w:w="1617" w:type="pct"/>
            <w:shd w:val="clear" w:color="auto" w:fill="auto"/>
            <w:vAlign w:val="center"/>
          </w:tcPr>
          <w:p w14:paraId="578ADE1F" w14:textId="5A1D2BF1" w:rsidR="00D734D2" w:rsidRPr="00F43F97" w:rsidRDefault="00D734D2" w:rsidP="006E67C8">
            <w:pPr>
              <w:spacing w:before="20" w:after="20"/>
              <w:ind w:left="133" w:right="145"/>
              <w:jc w:val="both"/>
              <w:rPr>
                <w:rFonts w:ascii="Times New Roman" w:hAnsi="Times New Roman"/>
                <w:spacing w:val="-4"/>
                <w:sz w:val="22"/>
                <w:szCs w:val="22"/>
              </w:rPr>
            </w:pPr>
          </w:p>
        </w:tc>
        <w:tc>
          <w:tcPr>
            <w:tcW w:w="1719" w:type="pct"/>
            <w:shd w:val="clear" w:color="auto" w:fill="auto"/>
            <w:vAlign w:val="center"/>
          </w:tcPr>
          <w:p w14:paraId="05782B8C" w14:textId="1A84221B" w:rsidR="00D734D2" w:rsidRPr="00F43F97" w:rsidRDefault="00D734D2" w:rsidP="006E67C8">
            <w:pPr>
              <w:spacing w:before="20" w:after="20"/>
              <w:ind w:left="118" w:right="142"/>
              <w:jc w:val="center"/>
              <w:rPr>
                <w:rFonts w:ascii="Times New Roman" w:hAnsi="Times New Roman"/>
                <w:sz w:val="22"/>
                <w:szCs w:val="22"/>
                <w:lang w:val="en"/>
              </w:rPr>
            </w:pPr>
          </w:p>
        </w:tc>
      </w:tr>
      <w:tr w:rsidR="00F43F97" w:rsidRPr="00F43F97" w14:paraId="552D4E4C" w14:textId="77777777" w:rsidTr="00AE36F3">
        <w:trPr>
          <w:tblCellSpacing w:w="0" w:type="dxa"/>
        </w:trPr>
        <w:tc>
          <w:tcPr>
            <w:tcW w:w="149" w:type="pct"/>
            <w:vAlign w:val="center"/>
          </w:tcPr>
          <w:p w14:paraId="61DA1677" w14:textId="0B4A130D" w:rsidR="00D734D2" w:rsidRPr="00F43F97" w:rsidRDefault="00D734D2" w:rsidP="006E67C8">
            <w:pPr>
              <w:spacing w:before="20" w:after="20"/>
              <w:ind w:left="17" w:right="103"/>
              <w:jc w:val="center"/>
              <w:rPr>
                <w:rFonts w:ascii="Times New Roman" w:hAnsi="Times New Roman"/>
                <w:spacing w:val="-4"/>
                <w:sz w:val="22"/>
                <w:szCs w:val="22"/>
              </w:rPr>
            </w:pPr>
            <w:r w:rsidRPr="00F43F97">
              <w:rPr>
                <w:rFonts w:ascii="Times New Roman" w:hAnsi="Times New Roman"/>
                <w:spacing w:val="-4"/>
                <w:sz w:val="22"/>
                <w:szCs w:val="22"/>
              </w:rPr>
              <w:t>(1)</w:t>
            </w:r>
          </w:p>
        </w:tc>
        <w:tc>
          <w:tcPr>
            <w:tcW w:w="946" w:type="pct"/>
            <w:shd w:val="clear" w:color="auto" w:fill="auto"/>
            <w:vAlign w:val="center"/>
          </w:tcPr>
          <w:p w14:paraId="069CAE46" w14:textId="77777777" w:rsidR="00D734D2" w:rsidRPr="00F43F97" w:rsidRDefault="00D734D2" w:rsidP="006E67C8">
            <w:pPr>
              <w:spacing w:before="20" w:after="20"/>
              <w:ind w:left="102" w:right="123"/>
              <w:jc w:val="both"/>
              <w:rPr>
                <w:rFonts w:ascii="Times New Roman" w:hAnsi="Times New Roman"/>
                <w:spacing w:val="-4"/>
                <w:sz w:val="22"/>
                <w:szCs w:val="22"/>
              </w:rPr>
            </w:pPr>
          </w:p>
        </w:tc>
        <w:tc>
          <w:tcPr>
            <w:tcW w:w="568" w:type="pct"/>
            <w:shd w:val="clear" w:color="auto" w:fill="auto"/>
            <w:vAlign w:val="center"/>
          </w:tcPr>
          <w:p w14:paraId="43D65B24" w14:textId="2351B6E9" w:rsidR="00D734D2" w:rsidRPr="00F43F97" w:rsidRDefault="00D734D2" w:rsidP="006E67C8">
            <w:pPr>
              <w:spacing w:before="20" w:after="20"/>
              <w:ind w:left="17" w:right="103"/>
              <w:jc w:val="center"/>
              <w:rPr>
                <w:rFonts w:ascii="Times New Roman" w:hAnsi="Times New Roman"/>
                <w:spacing w:val="-4"/>
                <w:sz w:val="22"/>
                <w:szCs w:val="22"/>
              </w:rPr>
            </w:pPr>
            <w:r w:rsidRPr="00F43F97">
              <w:rPr>
                <w:rFonts w:ascii="Times New Roman" w:hAnsi="Times New Roman"/>
                <w:spacing w:val="-4"/>
                <w:sz w:val="22"/>
                <w:szCs w:val="22"/>
              </w:rPr>
              <w:t>Sở Tư pháp</w:t>
            </w:r>
          </w:p>
        </w:tc>
        <w:tc>
          <w:tcPr>
            <w:tcW w:w="1617" w:type="pct"/>
            <w:shd w:val="clear" w:color="auto" w:fill="auto"/>
            <w:vAlign w:val="center"/>
          </w:tcPr>
          <w:p w14:paraId="11735843" w14:textId="10E2D91F" w:rsidR="00D734D2" w:rsidRPr="00F43F97" w:rsidRDefault="00D734D2" w:rsidP="006E67C8">
            <w:pPr>
              <w:spacing w:before="20" w:after="20"/>
              <w:ind w:left="133" w:right="145"/>
              <w:jc w:val="both"/>
              <w:rPr>
                <w:rFonts w:ascii="Times New Roman" w:hAnsi="Times New Roman"/>
                <w:sz w:val="22"/>
                <w:szCs w:val="22"/>
              </w:rPr>
            </w:pPr>
            <w:r w:rsidRPr="00F43F97">
              <w:rPr>
                <w:rFonts w:ascii="Times New Roman" w:hAnsi="Times New Roman"/>
                <w:sz w:val="22"/>
                <w:szCs w:val="22"/>
              </w:rPr>
              <w:t>Đề nghị cơ quan soạn thảo tiếp tục rà soát, hoàn thiện kỹ thuật trình bày, thể thức văn bản và tính thống nhất trong cách diễn đạt, viện dẫn căn cứ pháp lý, bảo đảm phù hợp quy định hiện hành về xây dựng, ban hành văn bản quy phạm pháp luật</w:t>
            </w:r>
          </w:p>
        </w:tc>
        <w:tc>
          <w:tcPr>
            <w:tcW w:w="1719" w:type="pct"/>
            <w:shd w:val="clear" w:color="auto" w:fill="auto"/>
            <w:vAlign w:val="center"/>
          </w:tcPr>
          <w:p w14:paraId="110DB033" w14:textId="69B030E2" w:rsidR="00D734D2" w:rsidRPr="00F43F97" w:rsidRDefault="00D734D2" w:rsidP="000D67DA">
            <w:pPr>
              <w:spacing w:before="20" w:after="20"/>
              <w:ind w:left="118" w:right="142"/>
              <w:jc w:val="both"/>
              <w:rPr>
                <w:rFonts w:ascii="Times New Roman" w:hAnsi="Times New Roman"/>
                <w:sz w:val="22"/>
                <w:szCs w:val="22"/>
                <w:lang w:val="en"/>
              </w:rPr>
            </w:pPr>
            <w:r w:rsidRPr="00F43F97">
              <w:rPr>
                <w:rFonts w:ascii="Times New Roman" w:hAnsi="Times New Roman"/>
                <w:sz w:val="22"/>
                <w:szCs w:val="22"/>
                <w:lang w:val="en"/>
              </w:rPr>
              <w:t>Tiếp thu ý kiến hoàn thiện thể thức, kỹ thuật trình bày theo quy định</w:t>
            </w:r>
          </w:p>
        </w:tc>
      </w:tr>
      <w:tr w:rsidR="00F43F97" w:rsidRPr="00F43F97" w14:paraId="03CA6D56" w14:textId="77777777" w:rsidTr="00AE36F3">
        <w:trPr>
          <w:tblCellSpacing w:w="0" w:type="dxa"/>
        </w:trPr>
        <w:tc>
          <w:tcPr>
            <w:tcW w:w="149" w:type="pct"/>
            <w:vAlign w:val="center"/>
          </w:tcPr>
          <w:p w14:paraId="3F6F67DD" w14:textId="1765F7EC" w:rsidR="006E67C8" w:rsidRPr="00F43F97" w:rsidRDefault="00430D57" w:rsidP="006E67C8">
            <w:pPr>
              <w:spacing w:before="20" w:after="20"/>
              <w:ind w:left="17" w:right="103"/>
              <w:jc w:val="center"/>
              <w:rPr>
                <w:rFonts w:ascii="Times New Roman" w:hAnsi="Times New Roman"/>
                <w:spacing w:val="-4"/>
                <w:sz w:val="22"/>
                <w:szCs w:val="22"/>
              </w:rPr>
            </w:pPr>
            <w:r w:rsidRPr="00F43F97">
              <w:rPr>
                <w:rFonts w:ascii="Times New Roman" w:hAnsi="Times New Roman"/>
                <w:spacing w:val="-4"/>
                <w:sz w:val="22"/>
                <w:szCs w:val="22"/>
              </w:rPr>
              <w:t>(2)</w:t>
            </w:r>
          </w:p>
        </w:tc>
        <w:tc>
          <w:tcPr>
            <w:tcW w:w="946" w:type="pct"/>
            <w:shd w:val="clear" w:color="auto" w:fill="auto"/>
            <w:vAlign w:val="center"/>
          </w:tcPr>
          <w:p w14:paraId="2FF067B2" w14:textId="77777777" w:rsidR="006E67C8" w:rsidRPr="00F43F97" w:rsidRDefault="006E67C8" w:rsidP="006E67C8">
            <w:pPr>
              <w:spacing w:before="20" w:after="20"/>
              <w:ind w:left="102" w:right="123"/>
              <w:jc w:val="both"/>
              <w:rPr>
                <w:rFonts w:ascii="Times New Roman" w:hAnsi="Times New Roman"/>
                <w:spacing w:val="-4"/>
                <w:sz w:val="22"/>
                <w:szCs w:val="22"/>
              </w:rPr>
            </w:pPr>
          </w:p>
        </w:tc>
        <w:tc>
          <w:tcPr>
            <w:tcW w:w="568" w:type="pct"/>
            <w:shd w:val="clear" w:color="auto" w:fill="auto"/>
            <w:vAlign w:val="center"/>
          </w:tcPr>
          <w:p w14:paraId="34C6EC69" w14:textId="251C8071" w:rsidR="006E67C8" w:rsidRPr="00F43F97" w:rsidRDefault="00430D57" w:rsidP="006E67C8">
            <w:pPr>
              <w:spacing w:before="20" w:after="20"/>
              <w:ind w:left="17" w:right="103"/>
              <w:jc w:val="center"/>
              <w:rPr>
                <w:rFonts w:ascii="Times New Roman" w:hAnsi="Times New Roman"/>
                <w:spacing w:val="-4"/>
                <w:sz w:val="22"/>
                <w:szCs w:val="22"/>
              </w:rPr>
            </w:pPr>
            <w:r w:rsidRPr="00F43F97">
              <w:rPr>
                <w:rFonts w:ascii="Times New Roman" w:hAnsi="Times New Roman"/>
                <w:spacing w:val="-4"/>
                <w:sz w:val="22"/>
                <w:szCs w:val="22"/>
              </w:rPr>
              <w:t>Sở Tư pháp</w:t>
            </w:r>
          </w:p>
        </w:tc>
        <w:tc>
          <w:tcPr>
            <w:tcW w:w="1617" w:type="pct"/>
            <w:shd w:val="clear" w:color="auto" w:fill="auto"/>
            <w:vAlign w:val="center"/>
          </w:tcPr>
          <w:p w14:paraId="4E683C54" w14:textId="0729CE1C" w:rsidR="006E67C8" w:rsidRPr="00F43F97" w:rsidRDefault="006E67C8" w:rsidP="00430D57">
            <w:pPr>
              <w:spacing w:before="20" w:after="20"/>
              <w:ind w:left="133" w:right="145"/>
              <w:jc w:val="both"/>
              <w:rPr>
                <w:rFonts w:ascii="Times New Roman" w:hAnsi="Times New Roman"/>
                <w:sz w:val="22"/>
                <w:szCs w:val="22"/>
              </w:rPr>
            </w:pPr>
            <w:r w:rsidRPr="00F43F97">
              <w:rPr>
                <w:rFonts w:ascii="Times New Roman" w:hAnsi="Times New Roman"/>
                <w:sz w:val="22"/>
                <w:szCs w:val="22"/>
              </w:rPr>
              <w:t>Về căn cứ pháp lý</w:t>
            </w:r>
            <w:r w:rsidR="00430D57" w:rsidRPr="00F43F97">
              <w:rPr>
                <w:rFonts w:ascii="Times New Roman" w:hAnsi="Times New Roman"/>
                <w:sz w:val="22"/>
                <w:szCs w:val="22"/>
              </w:rPr>
              <w:t xml:space="preserve">: </w:t>
            </w:r>
            <w:r w:rsidRPr="00F43F97">
              <w:rPr>
                <w:rFonts w:ascii="Times New Roman" w:hAnsi="Times New Roman"/>
                <w:sz w:val="22"/>
                <w:szCs w:val="22"/>
              </w:rPr>
              <w:t xml:space="preserve">Đề nghị rà soát, thực hiện đúng quy định tại Nghị định số 78/2025/NĐ-CP ngày </w:t>
            </w:r>
            <w:r w:rsidRPr="00F43F97">
              <w:rPr>
                <w:rFonts w:ascii="Times New Roman" w:hAnsi="Times New Roman"/>
                <w:sz w:val="22"/>
                <w:szCs w:val="22"/>
              </w:rPr>
              <w:lastRenderedPageBreak/>
              <w:t>01/4/2025 được sửa đổi, bổ sung bởi Nghị định số 187/2025/NĐ-CP</w:t>
            </w:r>
          </w:p>
        </w:tc>
        <w:tc>
          <w:tcPr>
            <w:tcW w:w="1719" w:type="pct"/>
            <w:shd w:val="clear" w:color="auto" w:fill="auto"/>
            <w:vAlign w:val="center"/>
          </w:tcPr>
          <w:p w14:paraId="0FDF4799" w14:textId="0AC54577" w:rsidR="006E67C8" w:rsidRPr="00F43F97" w:rsidRDefault="006E67C8" w:rsidP="000D67DA">
            <w:pPr>
              <w:spacing w:before="20" w:after="20"/>
              <w:ind w:left="118" w:right="142"/>
              <w:jc w:val="both"/>
              <w:rPr>
                <w:rFonts w:ascii="Times New Roman" w:hAnsi="Times New Roman"/>
                <w:sz w:val="22"/>
                <w:szCs w:val="22"/>
                <w:lang w:val="en"/>
              </w:rPr>
            </w:pPr>
            <w:r w:rsidRPr="00F43F97">
              <w:rPr>
                <w:rFonts w:ascii="Times New Roman" w:hAnsi="Times New Roman"/>
                <w:sz w:val="22"/>
                <w:szCs w:val="22"/>
                <w:lang w:val="en"/>
              </w:rPr>
              <w:lastRenderedPageBreak/>
              <w:t>Tiếp thu ý kiến hoàn thiện thể thức, kỹ thuật trình bày theo quy định</w:t>
            </w:r>
          </w:p>
        </w:tc>
      </w:tr>
      <w:tr w:rsidR="00F43F97" w:rsidRPr="00F43F97" w14:paraId="7514A999" w14:textId="77777777" w:rsidTr="00AE36F3">
        <w:trPr>
          <w:tblCellSpacing w:w="0" w:type="dxa"/>
        </w:trPr>
        <w:tc>
          <w:tcPr>
            <w:tcW w:w="149" w:type="pct"/>
            <w:vAlign w:val="center"/>
          </w:tcPr>
          <w:p w14:paraId="3FC5E0F9" w14:textId="011F657D" w:rsidR="00D734D2" w:rsidRPr="00F43F97" w:rsidRDefault="00D734D2" w:rsidP="006E67C8">
            <w:pPr>
              <w:spacing w:before="20" w:after="20"/>
              <w:ind w:left="17" w:right="103"/>
              <w:jc w:val="center"/>
              <w:rPr>
                <w:rFonts w:ascii="Times New Roman" w:hAnsi="Times New Roman"/>
                <w:spacing w:val="-4"/>
                <w:sz w:val="22"/>
                <w:szCs w:val="22"/>
              </w:rPr>
            </w:pPr>
            <w:r w:rsidRPr="00F43F97">
              <w:rPr>
                <w:rFonts w:ascii="Times New Roman" w:hAnsi="Times New Roman"/>
                <w:spacing w:val="-4"/>
                <w:sz w:val="22"/>
                <w:szCs w:val="22"/>
              </w:rPr>
              <w:lastRenderedPageBreak/>
              <w:t>(</w:t>
            </w:r>
            <w:r w:rsidR="00430D57" w:rsidRPr="00F43F97">
              <w:rPr>
                <w:rFonts w:ascii="Times New Roman" w:hAnsi="Times New Roman"/>
                <w:spacing w:val="-4"/>
                <w:sz w:val="22"/>
                <w:szCs w:val="22"/>
              </w:rPr>
              <w:t>3)</w:t>
            </w:r>
          </w:p>
        </w:tc>
        <w:tc>
          <w:tcPr>
            <w:tcW w:w="946" w:type="pct"/>
            <w:shd w:val="clear" w:color="auto" w:fill="auto"/>
            <w:vAlign w:val="center"/>
          </w:tcPr>
          <w:p w14:paraId="25547E16" w14:textId="77777777" w:rsidR="00D734D2" w:rsidRPr="00F43F97" w:rsidRDefault="00D734D2" w:rsidP="006E67C8">
            <w:pPr>
              <w:spacing w:before="20" w:after="20"/>
              <w:ind w:left="102" w:right="123"/>
              <w:jc w:val="both"/>
              <w:rPr>
                <w:rFonts w:ascii="Times New Roman" w:hAnsi="Times New Roman"/>
                <w:spacing w:val="-4"/>
                <w:sz w:val="22"/>
                <w:szCs w:val="22"/>
              </w:rPr>
            </w:pPr>
          </w:p>
        </w:tc>
        <w:tc>
          <w:tcPr>
            <w:tcW w:w="568" w:type="pct"/>
            <w:shd w:val="clear" w:color="auto" w:fill="auto"/>
            <w:vAlign w:val="center"/>
          </w:tcPr>
          <w:p w14:paraId="3575CC5D" w14:textId="4D5E183C" w:rsidR="00D734D2" w:rsidRPr="00F43F97" w:rsidRDefault="00D734D2" w:rsidP="006E67C8">
            <w:pPr>
              <w:spacing w:before="20" w:after="20"/>
              <w:ind w:left="17" w:right="103"/>
              <w:jc w:val="center"/>
              <w:rPr>
                <w:rFonts w:ascii="Times New Roman" w:hAnsi="Times New Roman"/>
                <w:spacing w:val="-4"/>
                <w:sz w:val="22"/>
                <w:szCs w:val="22"/>
              </w:rPr>
            </w:pPr>
            <w:r w:rsidRPr="00F43F97">
              <w:rPr>
                <w:rFonts w:ascii="Times New Roman" w:hAnsi="Times New Roman"/>
                <w:spacing w:val="-4"/>
                <w:sz w:val="22"/>
                <w:szCs w:val="22"/>
              </w:rPr>
              <w:t>Viện Quy hoạch xây dựng</w:t>
            </w:r>
          </w:p>
        </w:tc>
        <w:tc>
          <w:tcPr>
            <w:tcW w:w="1617" w:type="pct"/>
            <w:shd w:val="clear" w:color="auto" w:fill="auto"/>
            <w:vAlign w:val="center"/>
          </w:tcPr>
          <w:p w14:paraId="032DD25F" w14:textId="533C6ACF" w:rsidR="00D734D2" w:rsidRPr="00F43F97" w:rsidRDefault="00D734D2" w:rsidP="006E67C8">
            <w:pPr>
              <w:spacing w:before="20" w:after="20"/>
              <w:ind w:left="133" w:right="145"/>
              <w:jc w:val="both"/>
              <w:rPr>
                <w:rFonts w:ascii="Times New Roman" w:hAnsi="Times New Roman"/>
                <w:sz w:val="22"/>
                <w:szCs w:val="22"/>
              </w:rPr>
            </w:pPr>
            <w:r w:rsidRPr="00F43F97">
              <w:rPr>
                <w:rFonts w:ascii="Times New Roman" w:hAnsi="Times New Roman"/>
                <w:sz w:val="22"/>
                <w:szCs w:val="22"/>
              </w:rPr>
              <w:t>Thể thức trình bày bảo đảm tính thống nhất, cụ thể: cách viết “Thành phố”và “thành phố”; thuật ngữ “đơn vị sự nghiệp công lập”; Rà soát lỗi lặp từ, lặp cụm từ; Tách các câu quá dài; Chuẩn hóa cách dẫn chiếu điều khoản</w:t>
            </w:r>
          </w:p>
        </w:tc>
        <w:tc>
          <w:tcPr>
            <w:tcW w:w="1719" w:type="pct"/>
            <w:shd w:val="clear" w:color="auto" w:fill="auto"/>
            <w:vAlign w:val="center"/>
          </w:tcPr>
          <w:p w14:paraId="0FEC3E09" w14:textId="4B7D5EAD" w:rsidR="00D734D2" w:rsidRPr="00F43F97" w:rsidRDefault="00D734D2" w:rsidP="000D67DA">
            <w:pPr>
              <w:spacing w:before="20" w:after="20"/>
              <w:ind w:left="118" w:right="142"/>
              <w:jc w:val="both"/>
              <w:rPr>
                <w:rFonts w:ascii="Times New Roman" w:hAnsi="Times New Roman"/>
                <w:sz w:val="22"/>
                <w:szCs w:val="22"/>
                <w:lang w:val="en"/>
              </w:rPr>
            </w:pPr>
            <w:r w:rsidRPr="00F43F97">
              <w:rPr>
                <w:rFonts w:ascii="Times New Roman" w:hAnsi="Times New Roman"/>
                <w:sz w:val="22"/>
                <w:szCs w:val="22"/>
                <w:lang w:val="en"/>
              </w:rPr>
              <w:t>Tiếp thu ý kiến hoàn thiện thể thức, kỹ thuật trình bày theo quy định</w:t>
            </w:r>
          </w:p>
        </w:tc>
      </w:tr>
    </w:tbl>
    <w:p w14:paraId="33A462EA" w14:textId="77777777" w:rsidR="00B74BE6" w:rsidRPr="006C72F3" w:rsidRDefault="00B74BE6" w:rsidP="00563931">
      <w:pPr>
        <w:spacing w:before="40" w:after="40" w:line="264" w:lineRule="auto"/>
        <w:ind w:firstLine="720"/>
        <w:jc w:val="both"/>
        <w:rPr>
          <w:rFonts w:ascii="Times New Roman" w:hAnsi="Times New Roman"/>
          <w:bCs/>
          <w:sz w:val="26"/>
          <w:szCs w:val="26"/>
        </w:rPr>
      </w:pPr>
    </w:p>
    <w:sectPr w:rsidR="00B74BE6" w:rsidRPr="006C72F3" w:rsidSect="001E5644">
      <w:headerReference w:type="default" r:id="rId8"/>
      <w:footerReference w:type="even" r:id="rId9"/>
      <w:footerReference w:type="default" r:id="rId10"/>
      <w:pgSz w:w="16840" w:h="11907" w:orient="landscape" w:code="9"/>
      <w:pgMar w:top="737" w:right="1140" w:bottom="680" w:left="1140" w:header="142" w:footer="561" w:gutter="0"/>
      <w:pgNumType w:start="1" w:chapStyle="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E2E3B6" w14:textId="77777777" w:rsidR="000B1837" w:rsidRDefault="000B1837">
      <w:r>
        <w:separator/>
      </w:r>
    </w:p>
  </w:endnote>
  <w:endnote w:type="continuationSeparator" w:id="0">
    <w:p w14:paraId="4AD48766" w14:textId="77777777" w:rsidR="000B1837" w:rsidRDefault="000B1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NewRomanPS-BoldItalicMT">
    <w:altName w:val="Times New Roman"/>
    <w:panose1 w:val="00000000000000000000"/>
    <w:charset w:val="00"/>
    <w:family w:val="roman"/>
    <w:notTrueType/>
    <w:pitch w:val="default"/>
  </w:font>
  <w:font w:name="Times New Roman Bold">
    <w:altName w:val="Times New Roman"/>
    <w:panose1 w:val="02020803070505020304"/>
    <w:charset w:val="00"/>
    <w:family w:val="roman"/>
    <w:notTrueType/>
    <w:pitch w:val="variable"/>
    <w:sig w:usb0="E0002AEF" w:usb1="C0007841" w:usb2="00000009" w:usb3="00000000" w:csb0="000001FF" w:csb1="00000000"/>
  </w:font>
  <w:font w:name="Times New Roman Italic">
    <w:panose1 w:val="0202050305040509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980B3" w14:textId="77777777" w:rsidR="00B969BD" w:rsidRDefault="00B969BD" w:rsidP="00C55D6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DB0083" w14:textId="77777777" w:rsidR="00B969BD" w:rsidRDefault="00B969BD" w:rsidP="00C55D6C">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7DC4B" w14:textId="77777777" w:rsidR="00B969BD" w:rsidRDefault="00B969BD" w:rsidP="00C55D6C">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523E72" w14:textId="77777777" w:rsidR="000B1837" w:rsidRDefault="000B1837">
      <w:r>
        <w:separator/>
      </w:r>
    </w:p>
  </w:footnote>
  <w:footnote w:type="continuationSeparator" w:id="0">
    <w:p w14:paraId="525640F8" w14:textId="77777777" w:rsidR="000B1837" w:rsidRDefault="000B183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793BB" w14:textId="3EC062F5" w:rsidR="00B969BD" w:rsidRPr="00F110C0" w:rsidRDefault="00B969BD">
    <w:pPr>
      <w:pStyle w:val="Header"/>
      <w:jc w:val="center"/>
      <w:rPr>
        <w:rFonts w:ascii="Times New Roman" w:hAnsi="Times New Roman"/>
        <w:sz w:val="26"/>
        <w:szCs w:val="26"/>
      </w:rPr>
    </w:pPr>
    <w:r w:rsidRPr="00F110C0">
      <w:rPr>
        <w:rFonts w:ascii="Times New Roman" w:hAnsi="Times New Roman"/>
        <w:sz w:val="26"/>
        <w:szCs w:val="26"/>
      </w:rPr>
      <w:fldChar w:fldCharType="begin"/>
    </w:r>
    <w:r w:rsidRPr="00F110C0">
      <w:rPr>
        <w:rFonts w:ascii="Times New Roman" w:hAnsi="Times New Roman"/>
        <w:sz w:val="26"/>
        <w:szCs w:val="26"/>
      </w:rPr>
      <w:instrText xml:space="preserve"> PAGE   \* MERGEFORMAT </w:instrText>
    </w:r>
    <w:r w:rsidRPr="00F110C0">
      <w:rPr>
        <w:rFonts w:ascii="Times New Roman" w:hAnsi="Times New Roman"/>
        <w:sz w:val="26"/>
        <w:szCs w:val="26"/>
      </w:rPr>
      <w:fldChar w:fldCharType="separate"/>
    </w:r>
    <w:r w:rsidR="00AC3DDB">
      <w:rPr>
        <w:rFonts w:ascii="Times New Roman" w:hAnsi="Times New Roman"/>
        <w:noProof/>
        <w:sz w:val="26"/>
        <w:szCs w:val="26"/>
      </w:rPr>
      <w:t>21</w:t>
    </w:r>
    <w:r w:rsidRPr="00F110C0">
      <w:rPr>
        <w:rFonts w:ascii="Times New Roman" w:hAnsi="Times New Roman"/>
        <w:noProof/>
        <w:sz w:val="26"/>
        <w:szCs w:val="26"/>
      </w:rPr>
      <w:fldChar w:fldCharType="end"/>
    </w:r>
  </w:p>
  <w:p w14:paraId="088B47E6" w14:textId="77777777" w:rsidR="00B969BD" w:rsidRDefault="00B969B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32F25"/>
    <w:multiLevelType w:val="hybridMultilevel"/>
    <w:tmpl w:val="AA028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5D3BED"/>
    <w:multiLevelType w:val="hybridMultilevel"/>
    <w:tmpl w:val="77A440B4"/>
    <w:lvl w:ilvl="0" w:tplc="FFB0CD9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4B6906"/>
    <w:multiLevelType w:val="hybridMultilevel"/>
    <w:tmpl w:val="773CBC92"/>
    <w:lvl w:ilvl="0" w:tplc="864C90E0">
      <w:start w:val="1"/>
      <w:numFmt w:val="lowerLetter"/>
      <w:lvlText w:val="%1."/>
      <w:lvlJc w:val="left"/>
      <w:pPr>
        <w:ind w:left="2550" w:hanging="360"/>
      </w:pPr>
      <w:rPr>
        <w:rFonts w:hint="default"/>
      </w:rPr>
    </w:lvl>
    <w:lvl w:ilvl="1" w:tplc="04090019" w:tentative="1">
      <w:start w:val="1"/>
      <w:numFmt w:val="lowerLetter"/>
      <w:lvlText w:val="%2."/>
      <w:lvlJc w:val="left"/>
      <w:pPr>
        <w:ind w:left="3270" w:hanging="360"/>
      </w:pPr>
    </w:lvl>
    <w:lvl w:ilvl="2" w:tplc="0409001B" w:tentative="1">
      <w:start w:val="1"/>
      <w:numFmt w:val="lowerRoman"/>
      <w:lvlText w:val="%3."/>
      <w:lvlJc w:val="right"/>
      <w:pPr>
        <w:ind w:left="3990" w:hanging="180"/>
      </w:pPr>
    </w:lvl>
    <w:lvl w:ilvl="3" w:tplc="0409000F" w:tentative="1">
      <w:start w:val="1"/>
      <w:numFmt w:val="decimal"/>
      <w:lvlText w:val="%4."/>
      <w:lvlJc w:val="left"/>
      <w:pPr>
        <w:ind w:left="4710" w:hanging="360"/>
      </w:pPr>
    </w:lvl>
    <w:lvl w:ilvl="4" w:tplc="04090019" w:tentative="1">
      <w:start w:val="1"/>
      <w:numFmt w:val="lowerLetter"/>
      <w:lvlText w:val="%5."/>
      <w:lvlJc w:val="left"/>
      <w:pPr>
        <w:ind w:left="5430" w:hanging="360"/>
      </w:pPr>
    </w:lvl>
    <w:lvl w:ilvl="5" w:tplc="0409001B" w:tentative="1">
      <w:start w:val="1"/>
      <w:numFmt w:val="lowerRoman"/>
      <w:lvlText w:val="%6."/>
      <w:lvlJc w:val="right"/>
      <w:pPr>
        <w:ind w:left="6150" w:hanging="180"/>
      </w:pPr>
    </w:lvl>
    <w:lvl w:ilvl="6" w:tplc="0409000F" w:tentative="1">
      <w:start w:val="1"/>
      <w:numFmt w:val="decimal"/>
      <w:lvlText w:val="%7."/>
      <w:lvlJc w:val="left"/>
      <w:pPr>
        <w:ind w:left="6870" w:hanging="360"/>
      </w:pPr>
    </w:lvl>
    <w:lvl w:ilvl="7" w:tplc="04090019" w:tentative="1">
      <w:start w:val="1"/>
      <w:numFmt w:val="lowerLetter"/>
      <w:lvlText w:val="%8."/>
      <w:lvlJc w:val="left"/>
      <w:pPr>
        <w:ind w:left="7590" w:hanging="360"/>
      </w:pPr>
    </w:lvl>
    <w:lvl w:ilvl="8" w:tplc="0409001B" w:tentative="1">
      <w:start w:val="1"/>
      <w:numFmt w:val="lowerRoman"/>
      <w:lvlText w:val="%9."/>
      <w:lvlJc w:val="right"/>
      <w:pPr>
        <w:ind w:left="8310" w:hanging="180"/>
      </w:pPr>
    </w:lvl>
  </w:abstractNum>
  <w:abstractNum w:abstractNumId="3" w15:restartNumberingAfterBreak="0">
    <w:nsid w:val="2C0E631D"/>
    <w:multiLevelType w:val="hybridMultilevel"/>
    <w:tmpl w:val="EB76B76E"/>
    <w:lvl w:ilvl="0" w:tplc="BB24D19C">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DB16C7"/>
    <w:multiLevelType w:val="hybridMultilevel"/>
    <w:tmpl w:val="1F009602"/>
    <w:lvl w:ilvl="0" w:tplc="326CBF86">
      <w:numFmt w:val="bullet"/>
      <w:lvlText w:val="-"/>
      <w:lvlJc w:val="left"/>
      <w:pPr>
        <w:ind w:left="427" w:hanging="360"/>
      </w:pPr>
      <w:rPr>
        <w:rFonts w:ascii="Times New Roman" w:eastAsia="Times New Roman" w:hAnsi="Times New Roman" w:cs="Times New Roman" w:hint="default"/>
      </w:rPr>
    </w:lvl>
    <w:lvl w:ilvl="1" w:tplc="04090003" w:tentative="1">
      <w:start w:val="1"/>
      <w:numFmt w:val="bullet"/>
      <w:lvlText w:val="o"/>
      <w:lvlJc w:val="left"/>
      <w:pPr>
        <w:ind w:left="1147" w:hanging="360"/>
      </w:pPr>
      <w:rPr>
        <w:rFonts w:ascii="Courier New" w:hAnsi="Courier New" w:cs="Courier New" w:hint="default"/>
      </w:rPr>
    </w:lvl>
    <w:lvl w:ilvl="2" w:tplc="04090005" w:tentative="1">
      <w:start w:val="1"/>
      <w:numFmt w:val="bullet"/>
      <w:lvlText w:val=""/>
      <w:lvlJc w:val="left"/>
      <w:pPr>
        <w:ind w:left="1867" w:hanging="360"/>
      </w:pPr>
      <w:rPr>
        <w:rFonts w:ascii="Wingdings" w:hAnsi="Wingdings" w:hint="default"/>
      </w:rPr>
    </w:lvl>
    <w:lvl w:ilvl="3" w:tplc="04090001" w:tentative="1">
      <w:start w:val="1"/>
      <w:numFmt w:val="bullet"/>
      <w:lvlText w:val=""/>
      <w:lvlJc w:val="left"/>
      <w:pPr>
        <w:ind w:left="2587" w:hanging="360"/>
      </w:pPr>
      <w:rPr>
        <w:rFonts w:ascii="Symbol" w:hAnsi="Symbol" w:hint="default"/>
      </w:rPr>
    </w:lvl>
    <w:lvl w:ilvl="4" w:tplc="04090003" w:tentative="1">
      <w:start w:val="1"/>
      <w:numFmt w:val="bullet"/>
      <w:lvlText w:val="o"/>
      <w:lvlJc w:val="left"/>
      <w:pPr>
        <w:ind w:left="3307" w:hanging="360"/>
      </w:pPr>
      <w:rPr>
        <w:rFonts w:ascii="Courier New" w:hAnsi="Courier New" w:cs="Courier New" w:hint="default"/>
      </w:rPr>
    </w:lvl>
    <w:lvl w:ilvl="5" w:tplc="04090005" w:tentative="1">
      <w:start w:val="1"/>
      <w:numFmt w:val="bullet"/>
      <w:lvlText w:val=""/>
      <w:lvlJc w:val="left"/>
      <w:pPr>
        <w:ind w:left="4027" w:hanging="360"/>
      </w:pPr>
      <w:rPr>
        <w:rFonts w:ascii="Wingdings" w:hAnsi="Wingdings" w:hint="default"/>
      </w:rPr>
    </w:lvl>
    <w:lvl w:ilvl="6" w:tplc="04090001" w:tentative="1">
      <w:start w:val="1"/>
      <w:numFmt w:val="bullet"/>
      <w:lvlText w:val=""/>
      <w:lvlJc w:val="left"/>
      <w:pPr>
        <w:ind w:left="4747" w:hanging="360"/>
      </w:pPr>
      <w:rPr>
        <w:rFonts w:ascii="Symbol" w:hAnsi="Symbol" w:hint="default"/>
      </w:rPr>
    </w:lvl>
    <w:lvl w:ilvl="7" w:tplc="04090003" w:tentative="1">
      <w:start w:val="1"/>
      <w:numFmt w:val="bullet"/>
      <w:lvlText w:val="o"/>
      <w:lvlJc w:val="left"/>
      <w:pPr>
        <w:ind w:left="5467" w:hanging="360"/>
      </w:pPr>
      <w:rPr>
        <w:rFonts w:ascii="Courier New" w:hAnsi="Courier New" w:cs="Courier New" w:hint="default"/>
      </w:rPr>
    </w:lvl>
    <w:lvl w:ilvl="8" w:tplc="04090005" w:tentative="1">
      <w:start w:val="1"/>
      <w:numFmt w:val="bullet"/>
      <w:lvlText w:val=""/>
      <w:lvlJc w:val="left"/>
      <w:pPr>
        <w:ind w:left="6187" w:hanging="360"/>
      </w:pPr>
      <w:rPr>
        <w:rFonts w:ascii="Wingdings" w:hAnsi="Wingdings" w:hint="default"/>
      </w:rPr>
    </w:lvl>
  </w:abstractNum>
  <w:abstractNum w:abstractNumId="5" w15:restartNumberingAfterBreak="0">
    <w:nsid w:val="32E53AFC"/>
    <w:multiLevelType w:val="hybridMultilevel"/>
    <w:tmpl w:val="B552B070"/>
    <w:lvl w:ilvl="0" w:tplc="70D40B08">
      <w:start w:val="3"/>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59198A"/>
    <w:multiLevelType w:val="hybridMultilevel"/>
    <w:tmpl w:val="707CAC6E"/>
    <w:lvl w:ilvl="0" w:tplc="5F4EAFF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823EF5"/>
    <w:multiLevelType w:val="hybridMultilevel"/>
    <w:tmpl w:val="ABBAB3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6D5368"/>
    <w:multiLevelType w:val="hybridMultilevel"/>
    <w:tmpl w:val="B7FEFF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B33207"/>
    <w:multiLevelType w:val="hybridMultilevel"/>
    <w:tmpl w:val="4BBA98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804105"/>
    <w:multiLevelType w:val="hybridMultilevel"/>
    <w:tmpl w:val="B9E40F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5B1E99"/>
    <w:multiLevelType w:val="hybridMultilevel"/>
    <w:tmpl w:val="93EC48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EA40A7"/>
    <w:multiLevelType w:val="hybridMultilevel"/>
    <w:tmpl w:val="DEA63ACE"/>
    <w:lvl w:ilvl="0" w:tplc="A0B853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70328F32">
      <w:start w:val="1"/>
      <w:numFmt w:val="lowerLetter"/>
      <w:suff w:val="space"/>
      <w:lvlText w:val="%4)"/>
      <w:lvlJc w:val="left"/>
      <w:pPr>
        <w:ind w:left="1353"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D2371A"/>
    <w:multiLevelType w:val="hybridMultilevel"/>
    <w:tmpl w:val="FC2A72A8"/>
    <w:lvl w:ilvl="0" w:tplc="F7FE67BC">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286402"/>
    <w:multiLevelType w:val="hybridMultilevel"/>
    <w:tmpl w:val="397CD9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302943"/>
    <w:multiLevelType w:val="hybridMultilevel"/>
    <w:tmpl w:val="111801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B11C49"/>
    <w:multiLevelType w:val="hybridMultilevel"/>
    <w:tmpl w:val="F3269B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062513"/>
    <w:multiLevelType w:val="hybridMultilevel"/>
    <w:tmpl w:val="96E69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185BA3"/>
    <w:multiLevelType w:val="hybridMultilevel"/>
    <w:tmpl w:val="2BB406EE"/>
    <w:lvl w:ilvl="0" w:tplc="94D64610">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6D095003"/>
    <w:multiLevelType w:val="hybridMultilevel"/>
    <w:tmpl w:val="89BA23C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EAA3C86"/>
    <w:multiLevelType w:val="hybridMultilevel"/>
    <w:tmpl w:val="843C7A00"/>
    <w:lvl w:ilvl="0" w:tplc="B5B2DF5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6E00F4"/>
    <w:multiLevelType w:val="hybridMultilevel"/>
    <w:tmpl w:val="9C5CE962"/>
    <w:lvl w:ilvl="0" w:tplc="11FE9006">
      <w:start w:val="2"/>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F82104"/>
    <w:multiLevelType w:val="hybridMultilevel"/>
    <w:tmpl w:val="E64EF514"/>
    <w:lvl w:ilvl="0" w:tplc="3DB6BBCA">
      <w:start w:val="93"/>
      <w:numFmt w:val="bullet"/>
      <w:lvlText w:val="-"/>
      <w:lvlJc w:val="left"/>
      <w:pPr>
        <w:ind w:left="720" w:hanging="360"/>
      </w:pPr>
      <w:rPr>
        <w:rFonts w:ascii="Segoe UI" w:eastAsia="Times New Roman" w:hAnsi="Segoe UI" w:cs="Segoe UI" w:hint="default"/>
        <w:color w:val="081B3A"/>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3"/>
  </w:num>
  <w:num w:numId="4">
    <w:abstractNumId w:val="5"/>
  </w:num>
  <w:num w:numId="5">
    <w:abstractNumId w:val="21"/>
  </w:num>
  <w:num w:numId="6">
    <w:abstractNumId w:val="2"/>
  </w:num>
  <w:num w:numId="7">
    <w:abstractNumId w:val="17"/>
  </w:num>
  <w:num w:numId="8">
    <w:abstractNumId w:val="10"/>
  </w:num>
  <w:num w:numId="9">
    <w:abstractNumId w:val="14"/>
  </w:num>
  <w:num w:numId="10">
    <w:abstractNumId w:val="11"/>
  </w:num>
  <w:num w:numId="11">
    <w:abstractNumId w:val="7"/>
  </w:num>
  <w:num w:numId="12">
    <w:abstractNumId w:val="9"/>
  </w:num>
  <w:num w:numId="13">
    <w:abstractNumId w:val="12"/>
  </w:num>
  <w:num w:numId="14">
    <w:abstractNumId w:val="1"/>
  </w:num>
  <w:num w:numId="15">
    <w:abstractNumId w:val="15"/>
  </w:num>
  <w:num w:numId="16">
    <w:abstractNumId w:val="8"/>
  </w:num>
  <w:num w:numId="17">
    <w:abstractNumId w:val="19"/>
  </w:num>
  <w:num w:numId="18">
    <w:abstractNumId w:val="20"/>
  </w:num>
  <w:num w:numId="19">
    <w:abstractNumId w:val="3"/>
  </w:num>
  <w:num w:numId="20">
    <w:abstractNumId w:val="16"/>
  </w:num>
  <w:num w:numId="21">
    <w:abstractNumId w:val="22"/>
  </w:num>
  <w:num w:numId="22">
    <w:abstractNumId w:val="18"/>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F21"/>
    <w:rsid w:val="00000BF7"/>
    <w:rsid w:val="00002E37"/>
    <w:rsid w:val="00003430"/>
    <w:rsid w:val="00005769"/>
    <w:rsid w:val="00006EA1"/>
    <w:rsid w:val="00010480"/>
    <w:rsid w:val="0001067A"/>
    <w:rsid w:val="00011F76"/>
    <w:rsid w:val="0001225A"/>
    <w:rsid w:val="00012775"/>
    <w:rsid w:val="0001277E"/>
    <w:rsid w:val="00012BC5"/>
    <w:rsid w:val="0001446D"/>
    <w:rsid w:val="00014709"/>
    <w:rsid w:val="00017263"/>
    <w:rsid w:val="00024B3C"/>
    <w:rsid w:val="00026848"/>
    <w:rsid w:val="00032CD0"/>
    <w:rsid w:val="00032E19"/>
    <w:rsid w:val="00032F8E"/>
    <w:rsid w:val="000333AB"/>
    <w:rsid w:val="00033DDF"/>
    <w:rsid w:val="0003649E"/>
    <w:rsid w:val="00037CBC"/>
    <w:rsid w:val="000422FC"/>
    <w:rsid w:val="00042BB6"/>
    <w:rsid w:val="000475A3"/>
    <w:rsid w:val="00050711"/>
    <w:rsid w:val="00052D0F"/>
    <w:rsid w:val="00053612"/>
    <w:rsid w:val="0005400C"/>
    <w:rsid w:val="000564F4"/>
    <w:rsid w:val="00056DB1"/>
    <w:rsid w:val="00057716"/>
    <w:rsid w:val="000604F9"/>
    <w:rsid w:val="000608A7"/>
    <w:rsid w:val="00061674"/>
    <w:rsid w:val="00062A0B"/>
    <w:rsid w:val="0006355C"/>
    <w:rsid w:val="0006387E"/>
    <w:rsid w:val="00063D57"/>
    <w:rsid w:val="00064753"/>
    <w:rsid w:val="00065C0E"/>
    <w:rsid w:val="00067AA5"/>
    <w:rsid w:val="000701A1"/>
    <w:rsid w:val="00070613"/>
    <w:rsid w:val="000716B3"/>
    <w:rsid w:val="00071EC4"/>
    <w:rsid w:val="0007282B"/>
    <w:rsid w:val="00072F3B"/>
    <w:rsid w:val="00073D10"/>
    <w:rsid w:val="00073F2E"/>
    <w:rsid w:val="00074BE3"/>
    <w:rsid w:val="00075A13"/>
    <w:rsid w:val="00077572"/>
    <w:rsid w:val="000775CB"/>
    <w:rsid w:val="00077ED5"/>
    <w:rsid w:val="00080C51"/>
    <w:rsid w:val="00082DB8"/>
    <w:rsid w:val="000845A9"/>
    <w:rsid w:val="0008474A"/>
    <w:rsid w:val="0008485A"/>
    <w:rsid w:val="000849F2"/>
    <w:rsid w:val="000850B3"/>
    <w:rsid w:val="00085A70"/>
    <w:rsid w:val="00092DAC"/>
    <w:rsid w:val="00094656"/>
    <w:rsid w:val="00094863"/>
    <w:rsid w:val="0009640D"/>
    <w:rsid w:val="00096D5C"/>
    <w:rsid w:val="000A015E"/>
    <w:rsid w:val="000A1235"/>
    <w:rsid w:val="000A1D12"/>
    <w:rsid w:val="000A29E1"/>
    <w:rsid w:val="000A3746"/>
    <w:rsid w:val="000A41CC"/>
    <w:rsid w:val="000A4908"/>
    <w:rsid w:val="000A65DA"/>
    <w:rsid w:val="000A6BA9"/>
    <w:rsid w:val="000B0186"/>
    <w:rsid w:val="000B1837"/>
    <w:rsid w:val="000B1989"/>
    <w:rsid w:val="000B2449"/>
    <w:rsid w:val="000B482E"/>
    <w:rsid w:val="000B535B"/>
    <w:rsid w:val="000B63B5"/>
    <w:rsid w:val="000B6F68"/>
    <w:rsid w:val="000C0EE6"/>
    <w:rsid w:val="000C1106"/>
    <w:rsid w:val="000C3F8E"/>
    <w:rsid w:val="000C5D58"/>
    <w:rsid w:val="000D02CF"/>
    <w:rsid w:val="000D0C76"/>
    <w:rsid w:val="000D1F5D"/>
    <w:rsid w:val="000D4617"/>
    <w:rsid w:val="000D5D68"/>
    <w:rsid w:val="000D6776"/>
    <w:rsid w:val="000D67DA"/>
    <w:rsid w:val="000E10B2"/>
    <w:rsid w:val="000E18F8"/>
    <w:rsid w:val="000E1D17"/>
    <w:rsid w:val="000E5071"/>
    <w:rsid w:val="000E6DA4"/>
    <w:rsid w:val="000F35FF"/>
    <w:rsid w:val="000F37FD"/>
    <w:rsid w:val="000F3870"/>
    <w:rsid w:val="000F5BD7"/>
    <w:rsid w:val="000F7DEA"/>
    <w:rsid w:val="00101E18"/>
    <w:rsid w:val="0010354E"/>
    <w:rsid w:val="00104564"/>
    <w:rsid w:val="001058D9"/>
    <w:rsid w:val="00105CB6"/>
    <w:rsid w:val="00105E11"/>
    <w:rsid w:val="001070A6"/>
    <w:rsid w:val="00111D61"/>
    <w:rsid w:val="001163F1"/>
    <w:rsid w:val="00117671"/>
    <w:rsid w:val="00120973"/>
    <w:rsid w:val="00121F7F"/>
    <w:rsid w:val="00124AF6"/>
    <w:rsid w:val="00125D09"/>
    <w:rsid w:val="001269AF"/>
    <w:rsid w:val="00127267"/>
    <w:rsid w:val="00127CBE"/>
    <w:rsid w:val="001325E3"/>
    <w:rsid w:val="00133766"/>
    <w:rsid w:val="00135193"/>
    <w:rsid w:val="0013650B"/>
    <w:rsid w:val="0013664C"/>
    <w:rsid w:val="00136B1F"/>
    <w:rsid w:val="00137832"/>
    <w:rsid w:val="00137952"/>
    <w:rsid w:val="00140A47"/>
    <w:rsid w:val="00146930"/>
    <w:rsid w:val="00147631"/>
    <w:rsid w:val="00150760"/>
    <w:rsid w:val="0015091D"/>
    <w:rsid w:val="00150AEB"/>
    <w:rsid w:val="00152A1F"/>
    <w:rsid w:val="00154C5D"/>
    <w:rsid w:val="0015571D"/>
    <w:rsid w:val="00155F72"/>
    <w:rsid w:val="001567BB"/>
    <w:rsid w:val="00157913"/>
    <w:rsid w:val="00160735"/>
    <w:rsid w:val="0016157F"/>
    <w:rsid w:val="00161B4D"/>
    <w:rsid w:val="00163CCF"/>
    <w:rsid w:val="00164463"/>
    <w:rsid w:val="001651FB"/>
    <w:rsid w:val="00170DAD"/>
    <w:rsid w:val="00171DCC"/>
    <w:rsid w:val="00172E4A"/>
    <w:rsid w:val="00174F4B"/>
    <w:rsid w:val="00175200"/>
    <w:rsid w:val="0017522C"/>
    <w:rsid w:val="001758C6"/>
    <w:rsid w:val="00176381"/>
    <w:rsid w:val="00177E28"/>
    <w:rsid w:val="00182863"/>
    <w:rsid w:val="001830D9"/>
    <w:rsid w:val="00183426"/>
    <w:rsid w:val="00183DF2"/>
    <w:rsid w:val="00183DFF"/>
    <w:rsid w:val="00184651"/>
    <w:rsid w:val="00185901"/>
    <w:rsid w:val="00190C4D"/>
    <w:rsid w:val="00191036"/>
    <w:rsid w:val="00191ACD"/>
    <w:rsid w:val="0019273B"/>
    <w:rsid w:val="001938F8"/>
    <w:rsid w:val="00194842"/>
    <w:rsid w:val="00194C6D"/>
    <w:rsid w:val="00195947"/>
    <w:rsid w:val="001970C1"/>
    <w:rsid w:val="00197150"/>
    <w:rsid w:val="001A10E0"/>
    <w:rsid w:val="001A2141"/>
    <w:rsid w:val="001A21A8"/>
    <w:rsid w:val="001A26A5"/>
    <w:rsid w:val="001A34E5"/>
    <w:rsid w:val="001A3EFA"/>
    <w:rsid w:val="001A3F6F"/>
    <w:rsid w:val="001A4B72"/>
    <w:rsid w:val="001A4F05"/>
    <w:rsid w:val="001A6511"/>
    <w:rsid w:val="001A68D9"/>
    <w:rsid w:val="001A7A56"/>
    <w:rsid w:val="001B00A7"/>
    <w:rsid w:val="001B2200"/>
    <w:rsid w:val="001B222F"/>
    <w:rsid w:val="001B288B"/>
    <w:rsid w:val="001B28F5"/>
    <w:rsid w:val="001B3206"/>
    <w:rsid w:val="001B3589"/>
    <w:rsid w:val="001B4705"/>
    <w:rsid w:val="001B5928"/>
    <w:rsid w:val="001B592D"/>
    <w:rsid w:val="001B5A17"/>
    <w:rsid w:val="001B5BDB"/>
    <w:rsid w:val="001B6749"/>
    <w:rsid w:val="001C1E09"/>
    <w:rsid w:val="001C29EF"/>
    <w:rsid w:val="001C3B60"/>
    <w:rsid w:val="001C3DEC"/>
    <w:rsid w:val="001C4A25"/>
    <w:rsid w:val="001C528C"/>
    <w:rsid w:val="001C53F7"/>
    <w:rsid w:val="001C7759"/>
    <w:rsid w:val="001D3364"/>
    <w:rsid w:val="001D49E5"/>
    <w:rsid w:val="001D4CBE"/>
    <w:rsid w:val="001D5255"/>
    <w:rsid w:val="001D56F7"/>
    <w:rsid w:val="001D586D"/>
    <w:rsid w:val="001D5B8D"/>
    <w:rsid w:val="001D5EC1"/>
    <w:rsid w:val="001D6068"/>
    <w:rsid w:val="001E0516"/>
    <w:rsid w:val="001E3009"/>
    <w:rsid w:val="001E34E8"/>
    <w:rsid w:val="001E5206"/>
    <w:rsid w:val="001E5583"/>
    <w:rsid w:val="001E5644"/>
    <w:rsid w:val="001E5AEE"/>
    <w:rsid w:val="001E65F3"/>
    <w:rsid w:val="001F03EB"/>
    <w:rsid w:val="001F2B04"/>
    <w:rsid w:val="001F5037"/>
    <w:rsid w:val="001F5939"/>
    <w:rsid w:val="001F7F06"/>
    <w:rsid w:val="001F7FDF"/>
    <w:rsid w:val="002011D8"/>
    <w:rsid w:val="002016AD"/>
    <w:rsid w:val="00201D6D"/>
    <w:rsid w:val="00202D9A"/>
    <w:rsid w:val="00204722"/>
    <w:rsid w:val="00204897"/>
    <w:rsid w:val="0020557F"/>
    <w:rsid w:val="002055B1"/>
    <w:rsid w:val="00206857"/>
    <w:rsid w:val="00210118"/>
    <w:rsid w:val="00212C88"/>
    <w:rsid w:val="00215397"/>
    <w:rsid w:val="00216DA9"/>
    <w:rsid w:val="00217580"/>
    <w:rsid w:val="0022060E"/>
    <w:rsid w:val="00223A56"/>
    <w:rsid w:val="002272EB"/>
    <w:rsid w:val="0023071E"/>
    <w:rsid w:val="002310C0"/>
    <w:rsid w:val="002337F8"/>
    <w:rsid w:val="00234E16"/>
    <w:rsid w:val="00235625"/>
    <w:rsid w:val="00237609"/>
    <w:rsid w:val="00241C7F"/>
    <w:rsid w:val="00241CE1"/>
    <w:rsid w:val="00245A32"/>
    <w:rsid w:val="002468C4"/>
    <w:rsid w:val="00246D6E"/>
    <w:rsid w:val="00246E02"/>
    <w:rsid w:val="00247022"/>
    <w:rsid w:val="00247BD9"/>
    <w:rsid w:val="002506D1"/>
    <w:rsid w:val="002507C7"/>
    <w:rsid w:val="00250A13"/>
    <w:rsid w:val="002534C5"/>
    <w:rsid w:val="0025413B"/>
    <w:rsid w:val="00256A2F"/>
    <w:rsid w:val="00260FCB"/>
    <w:rsid w:val="002631B6"/>
    <w:rsid w:val="00263AFC"/>
    <w:rsid w:val="00264EB1"/>
    <w:rsid w:val="00265FC2"/>
    <w:rsid w:val="0026648C"/>
    <w:rsid w:val="002668F3"/>
    <w:rsid w:val="00270D8B"/>
    <w:rsid w:val="00271716"/>
    <w:rsid w:val="00272755"/>
    <w:rsid w:val="0027321C"/>
    <w:rsid w:val="00273B21"/>
    <w:rsid w:val="00273C42"/>
    <w:rsid w:val="002740B6"/>
    <w:rsid w:val="00275352"/>
    <w:rsid w:val="0027682D"/>
    <w:rsid w:val="00276FB9"/>
    <w:rsid w:val="00281136"/>
    <w:rsid w:val="0028463F"/>
    <w:rsid w:val="00285057"/>
    <w:rsid w:val="002860E0"/>
    <w:rsid w:val="00286A85"/>
    <w:rsid w:val="00286B94"/>
    <w:rsid w:val="00290E3D"/>
    <w:rsid w:val="00293EE3"/>
    <w:rsid w:val="00294EAC"/>
    <w:rsid w:val="00295662"/>
    <w:rsid w:val="00295B6D"/>
    <w:rsid w:val="002A0497"/>
    <w:rsid w:val="002A0D98"/>
    <w:rsid w:val="002A1FDC"/>
    <w:rsid w:val="002A4242"/>
    <w:rsid w:val="002A5448"/>
    <w:rsid w:val="002A5EBF"/>
    <w:rsid w:val="002A6035"/>
    <w:rsid w:val="002A7121"/>
    <w:rsid w:val="002B18D8"/>
    <w:rsid w:val="002B21A1"/>
    <w:rsid w:val="002B2D66"/>
    <w:rsid w:val="002B2E56"/>
    <w:rsid w:val="002B421E"/>
    <w:rsid w:val="002B4BAF"/>
    <w:rsid w:val="002B69FA"/>
    <w:rsid w:val="002B6DBB"/>
    <w:rsid w:val="002C0404"/>
    <w:rsid w:val="002C1327"/>
    <w:rsid w:val="002C2C79"/>
    <w:rsid w:val="002C31B4"/>
    <w:rsid w:val="002C31C4"/>
    <w:rsid w:val="002C3B1A"/>
    <w:rsid w:val="002C446A"/>
    <w:rsid w:val="002C5366"/>
    <w:rsid w:val="002D0186"/>
    <w:rsid w:val="002D01E1"/>
    <w:rsid w:val="002D093E"/>
    <w:rsid w:val="002D1895"/>
    <w:rsid w:val="002D32F3"/>
    <w:rsid w:val="002D39D8"/>
    <w:rsid w:val="002D39E7"/>
    <w:rsid w:val="002D4033"/>
    <w:rsid w:val="002D4C03"/>
    <w:rsid w:val="002D5326"/>
    <w:rsid w:val="002D5566"/>
    <w:rsid w:val="002E0D7F"/>
    <w:rsid w:val="002E1419"/>
    <w:rsid w:val="002E61BF"/>
    <w:rsid w:val="002E6268"/>
    <w:rsid w:val="002E6E34"/>
    <w:rsid w:val="002F0693"/>
    <w:rsid w:val="002F10D3"/>
    <w:rsid w:val="002F20C0"/>
    <w:rsid w:val="002F2A89"/>
    <w:rsid w:val="002F751F"/>
    <w:rsid w:val="003017F3"/>
    <w:rsid w:val="00301A41"/>
    <w:rsid w:val="0030349A"/>
    <w:rsid w:val="00304C7B"/>
    <w:rsid w:val="003060EA"/>
    <w:rsid w:val="00306985"/>
    <w:rsid w:val="00307F56"/>
    <w:rsid w:val="00310AE8"/>
    <w:rsid w:val="0031187A"/>
    <w:rsid w:val="00313EF1"/>
    <w:rsid w:val="00315D50"/>
    <w:rsid w:val="00317636"/>
    <w:rsid w:val="0031774E"/>
    <w:rsid w:val="003215DE"/>
    <w:rsid w:val="00322F51"/>
    <w:rsid w:val="00323E3C"/>
    <w:rsid w:val="00325C8C"/>
    <w:rsid w:val="00326765"/>
    <w:rsid w:val="003302CE"/>
    <w:rsid w:val="003305CA"/>
    <w:rsid w:val="003310BF"/>
    <w:rsid w:val="003311F1"/>
    <w:rsid w:val="00332061"/>
    <w:rsid w:val="003335AC"/>
    <w:rsid w:val="00333882"/>
    <w:rsid w:val="00335AFA"/>
    <w:rsid w:val="00341318"/>
    <w:rsid w:val="003422A5"/>
    <w:rsid w:val="00343FFD"/>
    <w:rsid w:val="00344D73"/>
    <w:rsid w:val="00346661"/>
    <w:rsid w:val="003466F6"/>
    <w:rsid w:val="003469C3"/>
    <w:rsid w:val="00350598"/>
    <w:rsid w:val="00350B7C"/>
    <w:rsid w:val="003510DD"/>
    <w:rsid w:val="00353F7F"/>
    <w:rsid w:val="003553B9"/>
    <w:rsid w:val="00355E60"/>
    <w:rsid w:val="00356347"/>
    <w:rsid w:val="00361A2B"/>
    <w:rsid w:val="003622AA"/>
    <w:rsid w:val="00370E65"/>
    <w:rsid w:val="00371757"/>
    <w:rsid w:val="00371997"/>
    <w:rsid w:val="00371D34"/>
    <w:rsid w:val="00373ED4"/>
    <w:rsid w:val="00375DE8"/>
    <w:rsid w:val="003761C0"/>
    <w:rsid w:val="00376285"/>
    <w:rsid w:val="0037633A"/>
    <w:rsid w:val="00376AB3"/>
    <w:rsid w:val="00380C5D"/>
    <w:rsid w:val="0038127B"/>
    <w:rsid w:val="00381542"/>
    <w:rsid w:val="003832A2"/>
    <w:rsid w:val="00383328"/>
    <w:rsid w:val="00385017"/>
    <w:rsid w:val="003866B9"/>
    <w:rsid w:val="00391638"/>
    <w:rsid w:val="0039169C"/>
    <w:rsid w:val="00392509"/>
    <w:rsid w:val="0039287F"/>
    <w:rsid w:val="00392C52"/>
    <w:rsid w:val="00392FD0"/>
    <w:rsid w:val="00393748"/>
    <w:rsid w:val="003942F5"/>
    <w:rsid w:val="0039656D"/>
    <w:rsid w:val="003968DD"/>
    <w:rsid w:val="00396F21"/>
    <w:rsid w:val="0039761C"/>
    <w:rsid w:val="003A02A4"/>
    <w:rsid w:val="003A1BD0"/>
    <w:rsid w:val="003A2969"/>
    <w:rsid w:val="003A2BEF"/>
    <w:rsid w:val="003A2DDA"/>
    <w:rsid w:val="003A2E86"/>
    <w:rsid w:val="003A2EFD"/>
    <w:rsid w:val="003A4585"/>
    <w:rsid w:val="003A520E"/>
    <w:rsid w:val="003A72E4"/>
    <w:rsid w:val="003A7C1A"/>
    <w:rsid w:val="003B09D2"/>
    <w:rsid w:val="003B0F31"/>
    <w:rsid w:val="003B13DA"/>
    <w:rsid w:val="003B2718"/>
    <w:rsid w:val="003B6BAF"/>
    <w:rsid w:val="003B6F13"/>
    <w:rsid w:val="003B7252"/>
    <w:rsid w:val="003C0C8D"/>
    <w:rsid w:val="003C17A5"/>
    <w:rsid w:val="003C1E49"/>
    <w:rsid w:val="003C2EFC"/>
    <w:rsid w:val="003C3429"/>
    <w:rsid w:val="003C36FE"/>
    <w:rsid w:val="003C39E4"/>
    <w:rsid w:val="003C4375"/>
    <w:rsid w:val="003C4C51"/>
    <w:rsid w:val="003C5F12"/>
    <w:rsid w:val="003C6DB8"/>
    <w:rsid w:val="003D01C3"/>
    <w:rsid w:val="003D2589"/>
    <w:rsid w:val="003D3DFC"/>
    <w:rsid w:val="003D485C"/>
    <w:rsid w:val="003D4F41"/>
    <w:rsid w:val="003D7B48"/>
    <w:rsid w:val="003E2C00"/>
    <w:rsid w:val="003E339A"/>
    <w:rsid w:val="003E3F58"/>
    <w:rsid w:val="003E3FFE"/>
    <w:rsid w:val="003E46DD"/>
    <w:rsid w:val="003E4EA1"/>
    <w:rsid w:val="003E5D03"/>
    <w:rsid w:val="003E6B8E"/>
    <w:rsid w:val="003E773E"/>
    <w:rsid w:val="003E78EF"/>
    <w:rsid w:val="003E7B08"/>
    <w:rsid w:val="003F19EA"/>
    <w:rsid w:val="003F2759"/>
    <w:rsid w:val="003F2962"/>
    <w:rsid w:val="003F3DAD"/>
    <w:rsid w:val="003F4BFB"/>
    <w:rsid w:val="00400811"/>
    <w:rsid w:val="004022DC"/>
    <w:rsid w:val="00402FBE"/>
    <w:rsid w:val="004033DA"/>
    <w:rsid w:val="00403A89"/>
    <w:rsid w:val="00403B92"/>
    <w:rsid w:val="004055C2"/>
    <w:rsid w:val="00405CB5"/>
    <w:rsid w:val="00405D2F"/>
    <w:rsid w:val="004114D6"/>
    <w:rsid w:val="00411E80"/>
    <w:rsid w:val="00412AB1"/>
    <w:rsid w:val="00414B5F"/>
    <w:rsid w:val="00415A49"/>
    <w:rsid w:val="00417CE6"/>
    <w:rsid w:val="00420F3E"/>
    <w:rsid w:val="00420F49"/>
    <w:rsid w:val="00422048"/>
    <w:rsid w:val="0042333D"/>
    <w:rsid w:val="00424ACD"/>
    <w:rsid w:val="00424DF6"/>
    <w:rsid w:val="004261AE"/>
    <w:rsid w:val="00427891"/>
    <w:rsid w:val="00427EC1"/>
    <w:rsid w:val="00430273"/>
    <w:rsid w:val="00430D57"/>
    <w:rsid w:val="00430F55"/>
    <w:rsid w:val="00431608"/>
    <w:rsid w:val="004319EB"/>
    <w:rsid w:val="00432019"/>
    <w:rsid w:val="00432B69"/>
    <w:rsid w:val="00432F9B"/>
    <w:rsid w:val="004331A7"/>
    <w:rsid w:val="00434002"/>
    <w:rsid w:val="004351FF"/>
    <w:rsid w:val="00435985"/>
    <w:rsid w:val="00436152"/>
    <w:rsid w:val="0043762D"/>
    <w:rsid w:val="004409BC"/>
    <w:rsid w:val="004413FB"/>
    <w:rsid w:val="004414C9"/>
    <w:rsid w:val="004426CB"/>
    <w:rsid w:val="00442910"/>
    <w:rsid w:val="0044340C"/>
    <w:rsid w:val="00443ADD"/>
    <w:rsid w:val="00443C50"/>
    <w:rsid w:val="00445FF1"/>
    <w:rsid w:val="00450207"/>
    <w:rsid w:val="004505D4"/>
    <w:rsid w:val="00451C14"/>
    <w:rsid w:val="004529CD"/>
    <w:rsid w:val="004549A2"/>
    <w:rsid w:val="00454EB4"/>
    <w:rsid w:val="00454F30"/>
    <w:rsid w:val="0045570A"/>
    <w:rsid w:val="004562B3"/>
    <w:rsid w:val="004617CF"/>
    <w:rsid w:val="0046291F"/>
    <w:rsid w:val="00462923"/>
    <w:rsid w:val="00462E7A"/>
    <w:rsid w:val="004636D1"/>
    <w:rsid w:val="00463984"/>
    <w:rsid w:val="00463EED"/>
    <w:rsid w:val="00464646"/>
    <w:rsid w:val="00464FA1"/>
    <w:rsid w:val="00466F30"/>
    <w:rsid w:val="004676C0"/>
    <w:rsid w:val="0047005F"/>
    <w:rsid w:val="0047071E"/>
    <w:rsid w:val="004713FB"/>
    <w:rsid w:val="004727DD"/>
    <w:rsid w:val="0047290E"/>
    <w:rsid w:val="00472D30"/>
    <w:rsid w:val="00473307"/>
    <w:rsid w:val="00473943"/>
    <w:rsid w:val="00475046"/>
    <w:rsid w:val="004750DB"/>
    <w:rsid w:val="00476F8B"/>
    <w:rsid w:val="00477B73"/>
    <w:rsid w:val="004806C2"/>
    <w:rsid w:val="0048073D"/>
    <w:rsid w:val="004819DB"/>
    <w:rsid w:val="00481D77"/>
    <w:rsid w:val="00482DE4"/>
    <w:rsid w:val="00483B3A"/>
    <w:rsid w:val="004842B7"/>
    <w:rsid w:val="00484EFD"/>
    <w:rsid w:val="0048612C"/>
    <w:rsid w:val="00486FEE"/>
    <w:rsid w:val="00487112"/>
    <w:rsid w:val="00490590"/>
    <w:rsid w:val="004918CF"/>
    <w:rsid w:val="00492CA1"/>
    <w:rsid w:val="004943A0"/>
    <w:rsid w:val="00494E19"/>
    <w:rsid w:val="00496C76"/>
    <w:rsid w:val="00497149"/>
    <w:rsid w:val="00497798"/>
    <w:rsid w:val="004A191B"/>
    <w:rsid w:val="004A2FD1"/>
    <w:rsid w:val="004A4B7B"/>
    <w:rsid w:val="004A5EB2"/>
    <w:rsid w:val="004A7623"/>
    <w:rsid w:val="004B0382"/>
    <w:rsid w:val="004B088E"/>
    <w:rsid w:val="004B0EE4"/>
    <w:rsid w:val="004B3170"/>
    <w:rsid w:val="004B41BD"/>
    <w:rsid w:val="004B50FE"/>
    <w:rsid w:val="004C3133"/>
    <w:rsid w:val="004C4275"/>
    <w:rsid w:val="004C4DF4"/>
    <w:rsid w:val="004C5421"/>
    <w:rsid w:val="004C72C6"/>
    <w:rsid w:val="004C762F"/>
    <w:rsid w:val="004D1194"/>
    <w:rsid w:val="004D176C"/>
    <w:rsid w:val="004D2849"/>
    <w:rsid w:val="004D2FE4"/>
    <w:rsid w:val="004D51C9"/>
    <w:rsid w:val="004D7AF4"/>
    <w:rsid w:val="004E29E4"/>
    <w:rsid w:val="004E3A6A"/>
    <w:rsid w:val="004E44F4"/>
    <w:rsid w:val="004E46CE"/>
    <w:rsid w:val="004E4EAC"/>
    <w:rsid w:val="004E5DAB"/>
    <w:rsid w:val="004E65A9"/>
    <w:rsid w:val="004E7A02"/>
    <w:rsid w:val="004E7CC1"/>
    <w:rsid w:val="004F20C0"/>
    <w:rsid w:val="004F2F98"/>
    <w:rsid w:val="004F3B6F"/>
    <w:rsid w:val="004F54FA"/>
    <w:rsid w:val="004F56C3"/>
    <w:rsid w:val="004F5A30"/>
    <w:rsid w:val="004F631F"/>
    <w:rsid w:val="004F69CA"/>
    <w:rsid w:val="0050007D"/>
    <w:rsid w:val="005001DE"/>
    <w:rsid w:val="0050021F"/>
    <w:rsid w:val="005013AD"/>
    <w:rsid w:val="00501584"/>
    <w:rsid w:val="00503DF4"/>
    <w:rsid w:val="00504CC7"/>
    <w:rsid w:val="00506E48"/>
    <w:rsid w:val="005072B4"/>
    <w:rsid w:val="0051306B"/>
    <w:rsid w:val="00521367"/>
    <w:rsid w:val="00521EBA"/>
    <w:rsid w:val="00522C00"/>
    <w:rsid w:val="00524DF1"/>
    <w:rsid w:val="0052513F"/>
    <w:rsid w:val="00525C1D"/>
    <w:rsid w:val="0052692C"/>
    <w:rsid w:val="005323FB"/>
    <w:rsid w:val="00532F88"/>
    <w:rsid w:val="00536506"/>
    <w:rsid w:val="00536EC3"/>
    <w:rsid w:val="0053773D"/>
    <w:rsid w:val="00540A14"/>
    <w:rsid w:val="00540AF9"/>
    <w:rsid w:val="00540D9E"/>
    <w:rsid w:val="005420AF"/>
    <w:rsid w:val="005429AB"/>
    <w:rsid w:val="00542B55"/>
    <w:rsid w:val="00545BB0"/>
    <w:rsid w:val="00546966"/>
    <w:rsid w:val="00553830"/>
    <w:rsid w:val="005546F6"/>
    <w:rsid w:val="00555610"/>
    <w:rsid w:val="00555ADC"/>
    <w:rsid w:val="00555CAC"/>
    <w:rsid w:val="00556238"/>
    <w:rsid w:val="005603EF"/>
    <w:rsid w:val="005614CB"/>
    <w:rsid w:val="00562339"/>
    <w:rsid w:val="00563709"/>
    <w:rsid w:val="00563931"/>
    <w:rsid w:val="00564A3A"/>
    <w:rsid w:val="00565191"/>
    <w:rsid w:val="005664D0"/>
    <w:rsid w:val="00567139"/>
    <w:rsid w:val="00571128"/>
    <w:rsid w:val="00571BF6"/>
    <w:rsid w:val="0057242D"/>
    <w:rsid w:val="005728D7"/>
    <w:rsid w:val="00573253"/>
    <w:rsid w:val="00573346"/>
    <w:rsid w:val="00574385"/>
    <w:rsid w:val="00575B05"/>
    <w:rsid w:val="005765F9"/>
    <w:rsid w:val="005766E0"/>
    <w:rsid w:val="00580800"/>
    <w:rsid w:val="00581231"/>
    <w:rsid w:val="00581249"/>
    <w:rsid w:val="00581715"/>
    <w:rsid w:val="0058174D"/>
    <w:rsid w:val="00582A1E"/>
    <w:rsid w:val="00583FB5"/>
    <w:rsid w:val="005859C9"/>
    <w:rsid w:val="00586268"/>
    <w:rsid w:val="0058631A"/>
    <w:rsid w:val="00586AA5"/>
    <w:rsid w:val="005873A4"/>
    <w:rsid w:val="005915CE"/>
    <w:rsid w:val="00594436"/>
    <w:rsid w:val="005955EC"/>
    <w:rsid w:val="005A1D9D"/>
    <w:rsid w:val="005A2165"/>
    <w:rsid w:val="005A3F7C"/>
    <w:rsid w:val="005A4674"/>
    <w:rsid w:val="005A4CF9"/>
    <w:rsid w:val="005A5BF6"/>
    <w:rsid w:val="005A6560"/>
    <w:rsid w:val="005B05D9"/>
    <w:rsid w:val="005B133F"/>
    <w:rsid w:val="005B57A5"/>
    <w:rsid w:val="005B5D10"/>
    <w:rsid w:val="005B7D72"/>
    <w:rsid w:val="005C02F1"/>
    <w:rsid w:val="005C2667"/>
    <w:rsid w:val="005C2A41"/>
    <w:rsid w:val="005C351D"/>
    <w:rsid w:val="005C3A28"/>
    <w:rsid w:val="005C4041"/>
    <w:rsid w:val="005C4F37"/>
    <w:rsid w:val="005C54A3"/>
    <w:rsid w:val="005C550C"/>
    <w:rsid w:val="005C6257"/>
    <w:rsid w:val="005C63D7"/>
    <w:rsid w:val="005D0566"/>
    <w:rsid w:val="005D0F3E"/>
    <w:rsid w:val="005D1238"/>
    <w:rsid w:val="005D14AF"/>
    <w:rsid w:val="005D1BA1"/>
    <w:rsid w:val="005D3D73"/>
    <w:rsid w:val="005D52FB"/>
    <w:rsid w:val="005D539D"/>
    <w:rsid w:val="005D60A8"/>
    <w:rsid w:val="005D6E76"/>
    <w:rsid w:val="005D724F"/>
    <w:rsid w:val="005E00F9"/>
    <w:rsid w:val="005E1997"/>
    <w:rsid w:val="005E2935"/>
    <w:rsid w:val="005E3889"/>
    <w:rsid w:val="005E520B"/>
    <w:rsid w:val="005E733A"/>
    <w:rsid w:val="005E76A9"/>
    <w:rsid w:val="005F0E6B"/>
    <w:rsid w:val="005F19AD"/>
    <w:rsid w:val="005F2D98"/>
    <w:rsid w:val="005F4C13"/>
    <w:rsid w:val="005F5D0C"/>
    <w:rsid w:val="00600843"/>
    <w:rsid w:val="00600D4C"/>
    <w:rsid w:val="00601DBE"/>
    <w:rsid w:val="00601EC8"/>
    <w:rsid w:val="006021CA"/>
    <w:rsid w:val="006027AC"/>
    <w:rsid w:val="00602D7F"/>
    <w:rsid w:val="0060335A"/>
    <w:rsid w:val="00603890"/>
    <w:rsid w:val="00605324"/>
    <w:rsid w:val="0060794E"/>
    <w:rsid w:val="0061111F"/>
    <w:rsid w:val="00616174"/>
    <w:rsid w:val="00616335"/>
    <w:rsid w:val="00621FE0"/>
    <w:rsid w:val="00622E87"/>
    <w:rsid w:val="0062588B"/>
    <w:rsid w:val="0062792A"/>
    <w:rsid w:val="00632072"/>
    <w:rsid w:val="006320E2"/>
    <w:rsid w:val="00632E65"/>
    <w:rsid w:val="00633A99"/>
    <w:rsid w:val="00634319"/>
    <w:rsid w:val="00634621"/>
    <w:rsid w:val="00635112"/>
    <w:rsid w:val="0063667F"/>
    <w:rsid w:val="0063708C"/>
    <w:rsid w:val="006376E2"/>
    <w:rsid w:val="00641050"/>
    <w:rsid w:val="006414B2"/>
    <w:rsid w:val="00641F98"/>
    <w:rsid w:val="006420F4"/>
    <w:rsid w:val="00642C90"/>
    <w:rsid w:val="00643315"/>
    <w:rsid w:val="00643A52"/>
    <w:rsid w:val="00643DA5"/>
    <w:rsid w:val="00643FAA"/>
    <w:rsid w:val="00644813"/>
    <w:rsid w:val="006458DA"/>
    <w:rsid w:val="0065045B"/>
    <w:rsid w:val="00655A6D"/>
    <w:rsid w:val="006569A9"/>
    <w:rsid w:val="00657D88"/>
    <w:rsid w:val="0066119A"/>
    <w:rsid w:val="006627A0"/>
    <w:rsid w:val="00664A49"/>
    <w:rsid w:val="00666ABB"/>
    <w:rsid w:val="006679E6"/>
    <w:rsid w:val="00667BA5"/>
    <w:rsid w:val="00670AB6"/>
    <w:rsid w:val="006730F8"/>
    <w:rsid w:val="00673711"/>
    <w:rsid w:val="006800F2"/>
    <w:rsid w:val="00680642"/>
    <w:rsid w:val="00681047"/>
    <w:rsid w:val="0068169B"/>
    <w:rsid w:val="006819D8"/>
    <w:rsid w:val="00681FF9"/>
    <w:rsid w:val="006833DC"/>
    <w:rsid w:val="00684CD0"/>
    <w:rsid w:val="00687398"/>
    <w:rsid w:val="00687791"/>
    <w:rsid w:val="00687FF7"/>
    <w:rsid w:val="00694FD5"/>
    <w:rsid w:val="0069507D"/>
    <w:rsid w:val="00695A8E"/>
    <w:rsid w:val="00696C8C"/>
    <w:rsid w:val="006A04B8"/>
    <w:rsid w:val="006A0662"/>
    <w:rsid w:val="006A32BB"/>
    <w:rsid w:val="006A3415"/>
    <w:rsid w:val="006A4781"/>
    <w:rsid w:val="006A5A80"/>
    <w:rsid w:val="006A7193"/>
    <w:rsid w:val="006A7AA8"/>
    <w:rsid w:val="006B13F3"/>
    <w:rsid w:val="006B267E"/>
    <w:rsid w:val="006B2869"/>
    <w:rsid w:val="006B2E4E"/>
    <w:rsid w:val="006B3198"/>
    <w:rsid w:val="006B4AD9"/>
    <w:rsid w:val="006B542E"/>
    <w:rsid w:val="006B5456"/>
    <w:rsid w:val="006B5780"/>
    <w:rsid w:val="006B6F7E"/>
    <w:rsid w:val="006B7D3F"/>
    <w:rsid w:val="006C07C4"/>
    <w:rsid w:val="006C2F4E"/>
    <w:rsid w:val="006C33AA"/>
    <w:rsid w:val="006C43DD"/>
    <w:rsid w:val="006C568A"/>
    <w:rsid w:val="006C6621"/>
    <w:rsid w:val="006C6F8F"/>
    <w:rsid w:val="006C72F3"/>
    <w:rsid w:val="006C75AA"/>
    <w:rsid w:val="006D0441"/>
    <w:rsid w:val="006D16F9"/>
    <w:rsid w:val="006D2062"/>
    <w:rsid w:val="006D27F1"/>
    <w:rsid w:val="006D361A"/>
    <w:rsid w:val="006D3A15"/>
    <w:rsid w:val="006D4163"/>
    <w:rsid w:val="006D49C8"/>
    <w:rsid w:val="006D5AF8"/>
    <w:rsid w:val="006D7064"/>
    <w:rsid w:val="006D71F6"/>
    <w:rsid w:val="006D7451"/>
    <w:rsid w:val="006E284D"/>
    <w:rsid w:val="006E2FA3"/>
    <w:rsid w:val="006E35F7"/>
    <w:rsid w:val="006E5CCD"/>
    <w:rsid w:val="006E67C8"/>
    <w:rsid w:val="006E7DF9"/>
    <w:rsid w:val="006F239B"/>
    <w:rsid w:val="006F26C3"/>
    <w:rsid w:val="006F3559"/>
    <w:rsid w:val="006F382F"/>
    <w:rsid w:val="006F3B28"/>
    <w:rsid w:val="006F4998"/>
    <w:rsid w:val="006F5208"/>
    <w:rsid w:val="006F57BE"/>
    <w:rsid w:val="006F59C1"/>
    <w:rsid w:val="006F6C79"/>
    <w:rsid w:val="006F7252"/>
    <w:rsid w:val="00700267"/>
    <w:rsid w:val="0070204D"/>
    <w:rsid w:val="007040AA"/>
    <w:rsid w:val="00705CA1"/>
    <w:rsid w:val="00706C10"/>
    <w:rsid w:val="00707169"/>
    <w:rsid w:val="00707196"/>
    <w:rsid w:val="00710510"/>
    <w:rsid w:val="00710A43"/>
    <w:rsid w:val="00711342"/>
    <w:rsid w:val="00711359"/>
    <w:rsid w:val="00711B2B"/>
    <w:rsid w:val="007135DC"/>
    <w:rsid w:val="00713BFD"/>
    <w:rsid w:val="0071575D"/>
    <w:rsid w:val="007163D9"/>
    <w:rsid w:val="0071756A"/>
    <w:rsid w:val="00717B08"/>
    <w:rsid w:val="007207D2"/>
    <w:rsid w:val="00720868"/>
    <w:rsid w:val="00720E80"/>
    <w:rsid w:val="00721BBB"/>
    <w:rsid w:val="007232A3"/>
    <w:rsid w:val="007243F6"/>
    <w:rsid w:val="00725933"/>
    <w:rsid w:val="00726A7D"/>
    <w:rsid w:val="00727F26"/>
    <w:rsid w:val="00732F61"/>
    <w:rsid w:val="007333CC"/>
    <w:rsid w:val="00734B01"/>
    <w:rsid w:val="007351A0"/>
    <w:rsid w:val="00737DE5"/>
    <w:rsid w:val="00740202"/>
    <w:rsid w:val="00740BC9"/>
    <w:rsid w:val="00740CFF"/>
    <w:rsid w:val="00742805"/>
    <w:rsid w:val="007449FC"/>
    <w:rsid w:val="00747458"/>
    <w:rsid w:val="00750134"/>
    <w:rsid w:val="007503AF"/>
    <w:rsid w:val="00751BA7"/>
    <w:rsid w:val="007529E8"/>
    <w:rsid w:val="00755C33"/>
    <w:rsid w:val="00756BC9"/>
    <w:rsid w:val="00757381"/>
    <w:rsid w:val="0075764C"/>
    <w:rsid w:val="00757F28"/>
    <w:rsid w:val="00763AF7"/>
    <w:rsid w:val="007656EB"/>
    <w:rsid w:val="00765D6E"/>
    <w:rsid w:val="00765E26"/>
    <w:rsid w:val="007667D8"/>
    <w:rsid w:val="007673B3"/>
    <w:rsid w:val="00767766"/>
    <w:rsid w:val="00767F12"/>
    <w:rsid w:val="0077054F"/>
    <w:rsid w:val="00770BFD"/>
    <w:rsid w:val="007710C2"/>
    <w:rsid w:val="00771589"/>
    <w:rsid w:val="00774933"/>
    <w:rsid w:val="007750CA"/>
    <w:rsid w:val="00775F0F"/>
    <w:rsid w:val="007761F6"/>
    <w:rsid w:val="007767F5"/>
    <w:rsid w:val="007768A9"/>
    <w:rsid w:val="00777A2A"/>
    <w:rsid w:val="007824B8"/>
    <w:rsid w:val="007851EA"/>
    <w:rsid w:val="0078634E"/>
    <w:rsid w:val="007870D9"/>
    <w:rsid w:val="00787600"/>
    <w:rsid w:val="00790E28"/>
    <w:rsid w:val="00791711"/>
    <w:rsid w:val="007920ED"/>
    <w:rsid w:val="00793183"/>
    <w:rsid w:val="00793869"/>
    <w:rsid w:val="00794469"/>
    <w:rsid w:val="00794725"/>
    <w:rsid w:val="007965DE"/>
    <w:rsid w:val="00797B26"/>
    <w:rsid w:val="007A0570"/>
    <w:rsid w:val="007A0C21"/>
    <w:rsid w:val="007A149C"/>
    <w:rsid w:val="007A2224"/>
    <w:rsid w:val="007A292E"/>
    <w:rsid w:val="007A3DBF"/>
    <w:rsid w:val="007A40D6"/>
    <w:rsid w:val="007A5A49"/>
    <w:rsid w:val="007A5F84"/>
    <w:rsid w:val="007A6C8B"/>
    <w:rsid w:val="007A72E2"/>
    <w:rsid w:val="007B21C9"/>
    <w:rsid w:val="007B46E0"/>
    <w:rsid w:val="007B64B8"/>
    <w:rsid w:val="007B663B"/>
    <w:rsid w:val="007B6D26"/>
    <w:rsid w:val="007B7FCD"/>
    <w:rsid w:val="007C0035"/>
    <w:rsid w:val="007C08AC"/>
    <w:rsid w:val="007C1159"/>
    <w:rsid w:val="007C154D"/>
    <w:rsid w:val="007C292A"/>
    <w:rsid w:val="007C31B3"/>
    <w:rsid w:val="007C3A23"/>
    <w:rsid w:val="007D0E16"/>
    <w:rsid w:val="007D0FC6"/>
    <w:rsid w:val="007D1CDC"/>
    <w:rsid w:val="007D37E3"/>
    <w:rsid w:val="007D444F"/>
    <w:rsid w:val="007E03A0"/>
    <w:rsid w:val="007E0753"/>
    <w:rsid w:val="007E0D5E"/>
    <w:rsid w:val="007E172B"/>
    <w:rsid w:val="007E17DE"/>
    <w:rsid w:val="007E1E18"/>
    <w:rsid w:val="007E21A8"/>
    <w:rsid w:val="007E70B0"/>
    <w:rsid w:val="007E7B6F"/>
    <w:rsid w:val="007F07E8"/>
    <w:rsid w:val="007F317F"/>
    <w:rsid w:val="007F3A7E"/>
    <w:rsid w:val="007F7F4F"/>
    <w:rsid w:val="007F7FCB"/>
    <w:rsid w:val="00801E87"/>
    <w:rsid w:val="008031CE"/>
    <w:rsid w:val="0080599B"/>
    <w:rsid w:val="00807308"/>
    <w:rsid w:val="00810982"/>
    <w:rsid w:val="0081103F"/>
    <w:rsid w:val="008115C8"/>
    <w:rsid w:val="00813F4F"/>
    <w:rsid w:val="008141D6"/>
    <w:rsid w:val="008145C1"/>
    <w:rsid w:val="00814C6D"/>
    <w:rsid w:val="00820E3D"/>
    <w:rsid w:val="00821A7D"/>
    <w:rsid w:val="00822930"/>
    <w:rsid w:val="008242AD"/>
    <w:rsid w:val="00824D0C"/>
    <w:rsid w:val="008253FE"/>
    <w:rsid w:val="00826F61"/>
    <w:rsid w:val="008270CB"/>
    <w:rsid w:val="00827117"/>
    <w:rsid w:val="00830BB5"/>
    <w:rsid w:val="0083123B"/>
    <w:rsid w:val="008313BC"/>
    <w:rsid w:val="00834D31"/>
    <w:rsid w:val="00834FD9"/>
    <w:rsid w:val="008354BE"/>
    <w:rsid w:val="00835985"/>
    <w:rsid w:val="008370A1"/>
    <w:rsid w:val="008404D7"/>
    <w:rsid w:val="00840750"/>
    <w:rsid w:val="00840F8E"/>
    <w:rsid w:val="00843D2F"/>
    <w:rsid w:val="00843F14"/>
    <w:rsid w:val="008443AD"/>
    <w:rsid w:val="00844C9D"/>
    <w:rsid w:val="00846829"/>
    <w:rsid w:val="0084779A"/>
    <w:rsid w:val="008478AE"/>
    <w:rsid w:val="008478C1"/>
    <w:rsid w:val="00847FD2"/>
    <w:rsid w:val="00850B67"/>
    <w:rsid w:val="008525FE"/>
    <w:rsid w:val="008537AF"/>
    <w:rsid w:val="00853C65"/>
    <w:rsid w:val="008548B7"/>
    <w:rsid w:val="00855875"/>
    <w:rsid w:val="00860B40"/>
    <w:rsid w:val="00861EB0"/>
    <w:rsid w:val="008621F3"/>
    <w:rsid w:val="008627AB"/>
    <w:rsid w:val="00864D4A"/>
    <w:rsid w:val="00866602"/>
    <w:rsid w:val="00866FCB"/>
    <w:rsid w:val="008709D2"/>
    <w:rsid w:val="008720F5"/>
    <w:rsid w:val="00872C99"/>
    <w:rsid w:val="00873573"/>
    <w:rsid w:val="008743B6"/>
    <w:rsid w:val="00874E92"/>
    <w:rsid w:val="00874EAD"/>
    <w:rsid w:val="008755F7"/>
    <w:rsid w:val="00875DD2"/>
    <w:rsid w:val="00876259"/>
    <w:rsid w:val="00876857"/>
    <w:rsid w:val="00876A51"/>
    <w:rsid w:val="008779CF"/>
    <w:rsid w:val="008805E3"/>
    <w:rsid w:val="008807F2"/>
    <w:rsid w:val="008817ED"/>
    <w:rsid w:val="00881C96"/>
    <w:rsid w:val="00881CC8"/>
    <w:rsid w:val="00884274"/>
    <w:rsid w:val="008848C7"/>
    <w:rsid w:val="00887437"/>
    <w:rsid w:val="0088791F"/>
    <w:rsid w:val="008907CE"/>
    <w:rsid w:val="008915BB"/>
    <w:rsid w:val="00891609"/>
    <w:rsid w:val="00891B69"/>
    <w:rsid w:val="00891D7E"/>
    <w:rsid w:val="00892F95"/>
    <w:rsid w:val="008936F2"/>
    <w:rsid w:val="0089466B"/>
    <w:rsid w:val="008968CB"/>
    <w:rsid w:val="008969F5"/>
    <w:rsid w:val="008A0105"/>
    <w:rsid w:val="008A2EE0"/>
    <w:rsid w:val="008B0341"/>
    <w:rsid w:val="008B0987"/>
    <w:rsid w:val="008B0D81"/>
    <w:rsid w:val="008B1446"/>
    <w:rsid w:val="008B174C"/>
    <w:rsid w:val="008B24B4"/>
    <w:rsid w:val="008B3C94"/>
    <w:rsid w:val="008B4B62"/>
    <w:rsid w:val="008B51BA"/>
    <w:rsid w:val="008B7AB3"/>
    <w:rsid w:val="008C12C8"/>
    <w:rsid w:val="008C24F7"/>
    <w:rsid w:val="008C3EDE"/>
    <w:rsid w:val="008C4BC1"/>
    <w:rsid w:val="008C5453"/>
    <w:rsid w:val="008D077C"/>
    <w:rsid w:val="008D3E9E"/>
    <w:rsid w:val="008D4439"/>
    <w:rsid w:val="008D4F13"/>
    <w:rsid w:val="008D4FC5"/>
    <w:rsid w:val="008D6D29"/>
    <w:rsid w:val="008D7235"/>
    <w:rsid w:val="008E0562"/>
    <w:rsid w:val="008E0A47"/>
    <w:rsid w:val="008E34A1"/>
    <w:rsid w:val="008E36F1"/>
    <w:rsid w:val="008E37A9"/>
    <w:rsid w:val="008E5AFC"/>
    <w:rsid w:val="008E682D"/>
    <w:rsid w:val="008E6D70"/>
    <w:rsid w:val="008E6DA8"/>
    <w:rsid w:val="008E72FA"/>
    <w:rsid w:val="008F057D"/>
    <w:rsid w:val="008F06A8"/>
    <w:rsid w:val="008F08BA"/>
    <w:rsid w:val="008F2C11"/>
    <w:rsid w:val="008F34BF"/>
    <w:rsid w:val="008F38EB"/>
    <w:rsid w:val="008F3D36"/>
    <w:rsid w:val="008F4E64"/>
    <w:rsid w:val="008F543D"/>
    <w:rsid w:val="008F5E90"/>
    <w:rsid w:val="008F659C"/>
    <w:rsid w:val="0090265B"/>
    <w:rsid w:val="00902BC8"/>
    <w:rsid w:val="00902BFC"/>
    <w:rsid w:val="0090339F"/>
    <w:rsid w:val="009038B3"/>
    <w:rsid w:val="00906389"/>
    <w:rsid w:val="00910465"/>
    <w:rsid w:val="009109EC"/>
    <w:rsid w:val="00910AE0"/>
    <w:rsid w:val="009113EC"/>
    <w:rsid w:val="009130D4"/>
    <w:rsid w:val="00913378"/>
    <w:rsid w:val="00913918"/>
    <w:rsid w:val="009147E5"/>
    <w:rsid w:val="0091494A"/>
    <w:rsid w:val="00915339"/>
    <w:rsid w:val="00915CC2"/>
    <w:rsid w:val="00916C47"/>
    <w:rsid w:val="00916ED8"/>
    <w:rsid w:val="0091754D"/>
    <w:rsid w:val="00917BB0"/>
    <w:rsid w:val="0092064B"/>
    <w:rsid w:val="00920E2C"/>
    <w:rsid w:val="0092178B"/>
    <w:rsid w:val="00922126"/>
    <w:rsid w:val="009227B7"/>
    <w:rsid w:val="0092320F"/>
    <w:rsid w:val="0092390E"/>
    <w:rsid w:val="00924562"/>
    <w:rsid w:val="00925AD9"/>
    <w:rsid w:val="00925B13"/>
    <w:rsid w:val="0092695F"/>
    <w:rsid w:val="00926B8A"/>
    <w:rsid w:val="009308AB"/>
    <w:rsid w:val="00931E7D"/>
    <w:rsid w:val="00933720"/>
    <w:rsid w:val="00933B72"/>
    <w:rsid w:val="00935BBE"/>
    <w:rsid w:val="00936BAA"/>
    <w:rsid w:val="009370A7"/>
    <w:rsid w:val="0094001B"/>
    <w:rsid w:val="00941942"/>
    <w:rsid w:val="00941D9D"/>
    <w:rsid w:val="00942006"/>
    <w:rsid w:val="0094277A"/>
    <w:rsid w:val="00942DD3"/>
    <w:rsid w:val="009433E5"/>
    <w:rsid w:val="00944450"/>
    <w:rsid w:val="0094684F"/>
    <w:rsid w:val="00947442"/>
    <w:rsid w:val="00950D70"/>
    <w:rsid w:val="00952425"/>
    <w:rsid w:val="00952646"/>
    <w:rsid w:val="00952F56"/>
    <w:rsid w:val="0095387A"/>
    <w:rsid w:val="00953D97"/>
    <w:rsid w:val="0095477A"/>
    <w:rsid w:val="0095600F"/>
    <w:rsid w:val="00956D07"/>
    <w:rsid w:val="00962886"/>
    <w:rsid w:val="009639C0"/>
    <w:rsid w:val="00965263"/>
    <w:rsid w:val="0096627B"/>
    <w:rsid w:val="00967130"/>
    <w:rsid w:val="00975811"/>
    <w:rsid w:val="00976E26"/>
    <w:rsid w:val="0097767D"/>
    <w:rsid w:val="009776EE"/>
    <w:rsid w:val="00977B24"/>
    <w:rsid w:val="009803E1"/>
    <w:rsid w:val="00980F6E"/>
    <w:rsid w:val="009816DB"/>
    <w:rsid w:val="00982099"/>
    <w:rsid w:val="00982CF9"/>
    <w:rsid w:val="00984A4C"/>
    <w:rsid w:val="0098503B"/>
    <w:rsid w:val="00986D28"/>
    <w:rsid w:val="00991367"/>
    <w:rsid w:val="00992BC1"/>
    <w:rsid w:val="00993BCE"/>
    <w:rsid w:val="00994018"/>
    <w:rsid w:val="009947EE"/>
    <w:rsid w:val="009959E2"/>
    <w:rsid w:val="0099631C"/>
    <w:rsid w:val="00997077"/>
    <w:rsid w:val="009973F6"/>
    <w:rsid w:val="009A10DD"/>
    <w:rsid w:val="009A30EA"/>
    <w:rsid w:val="009A36C4"/>
    <w:rsid w:val="009A7973"/>
    <w:rsid w:val="009B14EB"/>
    <w:rsid w:val="009B1914"/>
    <w:rsid w:val="009B35ED"/>
    <w:rsid w:val="009B4ED2"/>
    <w:rsid w:val="009B72D6"/>
    <w:rsid w:val="009B77A5"/>
    <w:rsid w:val="009B7D2E"/>
    <w:rsid w:val="009C23D3"/>
    <w:rsid w:val="009C3F16"/>
    <w:rsid w:val="009C4FAB"/>
    <w:rsid w:val="009C5573"/>
    <w:rsid w:val="009C5D1F"/>
    <w:rsid w:val="009C646A"/>
    <w:rsid w:val="009D0FC1"/>
    <w:rsid w:val="009D2180"/>
    <w:rsid w:val="009D2F90"/>
    <w:rsid w:val="009D4DCF"/>
    <w:rsid w:val="009D4ECC"/>
    <w:rsid w:val="009D5725"/>
    <w:rsid w:val="009D756A"/>
    <w:rsid w:val="009D76BD"/>
    <w:rsid w:val="009E2E60"/>
    <w:rsid w:val="009E2FEF"/>
    <w:rsid w:val="009E32C1"/>
    <w:rsid w:val="009E4BFA"/>
    <w:rsid w:val="009E52AA"/>
    <w:rsid w:val="009E6B52"/>
    <w:rsid w:val="009E799A"/>
    <w:rsid w:val="009E7B18"/>
    <w:rsid w:val="009F01B9"/>
    <w:rsid w:val="009F07FC"/>
    <w:rsid w:val="009F151D"/>
    <w:rsid w:val="009F16A1"/>
    <w:rsid w:val="009F4C64"/>
    <w:rsid w:val="009F66E5"/>
    <w:rsid w:val="009F7297"/>
    <w:rsid w:val="009F75C6"/>
    <w:rsid w:val="009F7627"/>
    <w:rsid w:val="009F7868"/>
    <w:rsid w:val="009F79D5"/>
    <w:rsid w:val="00A00085"/>
    <w:rsid w:val="00A00093"/>
    <w:rsid w:val="00A001F5"/>
    <w:rsid w:val="00A0025C"/>
    <w:rsid w:val="00A003AD"/>
    <w:rsid w:val="00A01875"/>
    <w:rsid w:val="00A02120"/>
    <w:rsid w:val="00A04405"/>
    <w:rsid w:val="00A04BDA"/>
    <w:rsid w:val="00A10224"/>
    <w:rsid w:val="00A12AEE"/>
    <w:rsid w:val="00A12C6A"/>
    <w:rsid w:val="00A12CD4"/>
    <w:rsid w:val="00A156C2"/>
    <w:rsid w:val="00A167A4"/>
    <w:rsid w:val="00A16CB1"/>
    <w:rsid w:val="00A16D90"/>
    <w:rsid w:val="00A202DF"/>
    <w:rsid w:val="00A214B5"/>
    <w:rsid w:val="00A22D99"/>
    <w:rsid w:val="00A248F2"/>
    <w:rsid w:val="00A2596E"/>
    <w:rsid w:val="00A2636A"/>
    <w:rsid w:val="00A27FD0"/>
    <w:rsid w:val="00A31539"/>
    <w:rsid w:val="00A31FA0"/>
    <w:rsid w:val="00A32786"/>
    <w:rsid w:val="00A329C0"/>
    <w:rsid w:val="00A32A49"/>
    <w:rsid w:val="00A33116"/>
    <w:rsid w:val="00A355EE"/>
    <w:rsid w:val="00A35A19"/>
    <w:rsid w:val="00A361FE"/>
    <w:rsid w:val="00A37AF0"/>
    <w:rsid w:val="00A410DB"/>
    <w:rsid w:val="00A41C4A"/>
    <w:rsid w:val="00A42B65"/>
    <w:rsid w:val="00A43E4F"/>
    <w:rsid w:val="00A44AD6"/>
    <w:rsid w:val="00A45C82"/>
    <w:rsid w:val="00A472BA"/>
    <w:rsid w:val="00A47A14"/>
    <w:rsid w:val="00A47C61"/>
    <w:rsid w:val="00A47C85"/>
    <w:rsid w:val="00A47CC2"/>
    <w:rsid w:val="00A50AF0"/>
    <w:rsid w:val="00A50E21"/>
    <w:rsid w:val="00A51555"/>
    <w:rsid w:val="00A51D7C"/>
    <w:rsid w:val="00A546DF"/>
    <w:rsid w:val="00A5515A"/>
    <w:rsid w:val="00A55725"/>
    <w:rsid w:val="00A56CD2"/>
    <w:rsid w:val="00A573D5"/>
    <w:rsid w:val="00A57CE7"/>
    <w:rsid w:val="00A6249F"/>
    <w:rsid w:val="00A62CD5"/>
    <w:rsid w:val="00A6615F"/>
    <w:rsid w:val="00A66F34"/>
    <w:rsid w:val="00A75411"/>
    <w:rsid w:val="00A7621F"/>
    <w:rsid w:val="00A76257"/>
    <w:rsid w:val="00A8191F"/>
    <w:rsid w:val="00A81D71"/>
    <w:rsid w:val="00A8441D"/>
    <w:rsid w:val="00A877FC"/>
    <w:rsid w:val="00A87FC8"/>
    <w:rsid w:val="00A90EAC"/>
    <w:rsid w:val="00A9142E"/>
    <w:rsid w:val="00A9154B"/>
    <w:rsid w:val="00A94E5F"/>
    <w:rsid w:val="00A957D5"/>
    <w:rsid w:val="00A95A01"/>
    <w:rsid w:val="00A96C01"/>
    <w:rsid w:val="00A976C8"/>
    <w:rsid w:val="00AA0021"/>
    <w:rsid w:val="00AA0187"/>
    <w:rsid w:val="00AA059E"/>
    <w:rsid w:val="00AA0CA5"/>
    <w:rsid w:val="00AA2531"/>
    <w:rsid w:val="00AA2DDC"/>
    <w:rsid w:val="00AA37AD"/>
    <w:rsid w:val="00AA5E53"/>
    <w:rsid w:val="00AB12E3"/>
    <w:rsid w:val="00AB267D"/>
    <w:rsid w:val="00AB3458"/>
    <w:rsid w:val="00AB347B"/>
    <w:rsid w:val="00AB4E9A"/>
    <w:rsid w:val="00AB56FA"/>
    <w:rsid w:val="00AB72B1"/>
    <w:rsid w:val="00AC3B8A"/>
    <w:rsid w:val="00AC3DDB"/>
    <w:rsid w:val="00AC42CB"/>
    <w:rsid w:val="00AC439C"/>
    <w:rsid w:val="00AC5E76"/>
    <w:rsid w:val="00AC6BB3"/>
    <w:rsid w:val="00AC6D15"/>
    <w:rsid w:val="00AC7B91"/>
    <w:rsid w:val="00AD075F"/>
    <w:rsid w:val="00AD0965"/>
    <w:rsid w:val="00AD120D"/>
    <w:rsid w:val="00AD12BD"/>
    <w:rsid w:val="00AD2C50"/>
    <w:rsid w:val="00AD4259"/>
    <w:rsid w:val="00AD45DB"/>
    <w:rsid w:val="00AD4625"/>
    <w:rsid w:val="00AD4CB8"/>
    <w:rsid w:val="00AD6B95"/>
    <w:rsid w:val="00AD7D17"/>
    <w:rsid w:val="00AD7ED5"/>
    <w:rsid w:val="00AE0000"/>
    <w:rsid w:val="00AE1CAD"/>
    <w:rsid w:val="00AE26D2"/>
    <w:rsid w:val="00AE36F3"/>
    <w:rsid w:val="00AE3AA1"/>
    <w:rsid w:val="00AE47AB"/>
    <w:rsid w:val="00AE4A31"/>
    <w:rsid w:val="00AE4ECF"/>
    <w:rsid w:val="00AE7044"/>
    <w:rsid w:val="00AF06FD"/>
    <w:rsid w:val="00AF0E4A"/>
    <w:rsid w:val="00AF1B1F"/>
    <w:rsid w:val="00AF2B88"/>
    <w:rsid w:val="00AF3C73"/>
    <w:rsid w:val="00AF47B2"/>
    <w:rsid w:val="00AF53F2"/>
    <w:rsid w:val="00AF546F"/>
    <w:rsid w:val="00AF6C7F"/>
    <w:rsid w:val="00AF6EB5"/>
    <w:rsid w:val="00AF79CD"/>
    <w:rsid w:val="00B00905"/>
    <w:rsid w:val="00B0097C"/>
    <w:rsid w:val="00B01BC4"/>
    <w:rsid w:val="00B02BAF"/>
    <w:rsid w:val="00B03314"/>
    <w:rsid w:val="00B05199"/>
    <w:rsid w:val="00B059BC"/>
    <w:rsid w:val="00B05BA0"/>
    <w:rsid w:val="00B067B9"/>
    <w:rsid w:val="00B06EC0"/>
    <w:rsid w:val="00B0763E"/>
    <w:rsid w:val="00B143AC"/>
    <w:rsid w:val="00B1479E"/>
    <w:rsid w:val="00B21A6D"/>
    <w:rsid w:val="00B22374"/>
    <w:rsid w:val="00B22919"/>
    <w:rsid w:val="00B23020"/>
    <w:rsid w:val="00B23F5B"/>
    <w:rsid w:val="00B253EB"/>
    <w:rsid w:val="00B266BE"/>
    <w:rsid w:val="00B27CF7"/>
    <w:rsid w:val="00B301AD"/>
    <w:rsid w:val="00B304B4"/>
    <w:rsid w:val="00B311BE"/>
    <w:rsid w:val="00B322DC"/>
    <w:rsid w:val="00B337F3"/>
    <w:rsid w:val="00B34B51"/>
    <w:rsid w:val="00B358A6"/>
    <w:rsid w:val="00B359EB"/>
    <w:rsid w:val="00B3621F"/>
    <w:rsid w:val="00B40062"/>
    <w:rsid w:val="00B4029A"/>
    <w:rsid w:val="00B4086D"/>
    <w:rsid w:val="00B43974"/>
    <w:rsid w:val="00B442F8"/>
    <w:rsid w:val="00B4487D"/>
    <w:rsid w:val="00B44D1D"/>
    <w:rsid w:val="00B466E5"/>
    <w:rsid w:val="00B500CA"/>
    <w:rsid w:val="00B525FD"/>
    <w:rsid w:val="00B54444"/>
    <w:rsid w:val="00B54932"/>
    <w:rsid w:val="00B556BB"/>
    <w:rsid w:val="00B55B0D"/>
    <w:rsid w:val="00B566BB"/>
    <w:rsid w:val="00B5696E"/>
    <w:rsid w:val="00B56C4C"/>
    <w:rsid w:val="00B576D6"/>
    <w:rsid w:val="00B57934"/>
    <w:rsid w:val="00B610BB"/>
    <w:rsid w:val="00B62422"/>
    <w:rsid w:val="00B63368"/>
    <w:rsid w:val="00B63DF4"/>
    <w:rsid w:val="00B646B9"/>
    <w:rsid w:val="00B67BCB"/>
    <w:rsid w:val="00B67EF6"/>
    <w:rsid w:val="00B73AC4"/>
    <w:rsid w:val="00B74ABB"/>
    <w:rsid w:val="00B74BE6"/>
    <w:rsid w:val="00B7589D"/>
    <w:rsid w:val="00B80661"/>
    <w:rsid w:val="00B80BBB"/>
    <w:rsid w:val="00B83DA3"/>
    <w:rsid w:val="00B8597D"/>
    <w:rsid w:val="00B85A00"/>
    <w:rsid w:val="00B863AA"/>
    <w:rsid w:val="00B872BB"/>
    <w:rsid w:val="00B92AB3"/>
    <w:rsid w:val="00B938F6"/>
    <w:rsid w:val="00B95892"/>
    <w:rsid w:val="00B9594F"/>
    <w:rsid w:val="00B963C5"/>
    <w:rsid w:val="00B969BD"/>
    <w:rsid w:val="00B97580"/>
    <w:rsid w:val="00BA23DB"/>
    <w:rsid w:val="00BA25B6"/>
    <w:rsid w:val="00BA3409"/>
    <w:rsid w:val="00BA3C96"/>
    <w:rsid w:val="00BA448B"/>
    <w:rsid w:val="00BB014C"/>
    <w:rsid w:val="00BB0578"/>
    <w:rsid w:val="00BB0B69"/>
    <w:rsid w:val="00BB1A23"/>
    <w:rsid w:val="00BB2B3D"/>
    <w:rsid w:val="00BB2F66"/>
    <w:rsid w:val="00BB4538"/>
    <w:rsid w:val="00BB58B2"/>
    <w:rsid w:val="00BB5FB9"/>
    <w:rsid w:val="00BB6A17"/>
    <w:rsid w:val="00BB7EEB"/>
    <w:rsid w:val="00BC1D50"/>
    <w:rsid w:val="00BC1F35"/>
    <w:rsid w:val="00BC2B35"/>
    <w:rsid w:val="00BC2BD5"/>
    <w:rsid w:val="00BC2D4A"/>
    <w:rsid w:val="00BC4345"/>
    <w:rsid w:val="00BC4476"/>
    <w:rsid w:val="00BC5755"/>
    <w:rsid w:val="00BC70E5"/>
    <w:rsid w:val="00BD08F5"/>
    <w:rsid w:val="00BD39EF"/>
    <w:rsid w:val="00BD4BE3"/>
    <w:rsid w:val="00BD5811"/>
    <w:rsid w:val="00BD6E34"/>
    <w:rsid w:val="00BD75C4"/>
    <w:rsid w:val="00BD785A"/>
    <w:rsid w:val="00BD7C9D"/>
    <w:rsid w:val="00BE201D"/>
    <w:rsid w:val="00BE3D1F"/>
    <w:rsid w:val="00BE400C"/>
    <w:rsid w:val="00BE4648"/>
    <w:rsid w:val="00BE4E6E"/>
    <w:rsid w:val="00BE5905"/>
    <w:rsid w:val="00BE65E5"/>
    <w:rsid w:val="00BE75EA"/>
    <w:rsid w:val="00BE76DA"/>
    <w:rsid w:val="00BF27CA"/>
    <w:rsid w:val="00BF33E1"/>
    <w:rsid w:val="00BF38C2"/>
    <w:rsid w:val="00BF4E69"/>
    <w:rsid w:val="00BF55D8"/>
    <w:rsid w:val="00BF674C"/>
    <w:rsid w:val="00BF6D66"/>
    <w:rsid w:val="00BF78BA"/>
    <w:rsid w:val="00BF78F5"/>
    <w:rsid w:val="00C00C4F"/>
    <w:rsid w:val="00C01BDA"/>
    <w:rsid w:val="00C03B7F"/>
    <w:rsid w:val="00C04556"/>
    <w:rsid w:val="00C048C6"/>
    <w:rsid w:val="00C06F43"/>
    <w:rsid w:val="00C106E2"/>
    <w:rsid w:val="00C10F7E"/>
    <w:rsid w:val="00C1269C"/>
    <w:rsid w:val="00C126C6"/>
    <w:rsid w:val="00C12C1A"/>
    <w:rsid w:val="00C14E02"/>
    <w:rsid w:val="00C16196"/>
    <w:rsid w:val="00C16B04"/>
    <w:rsid w:val="00C226D9"/>
    <w:rsid w:val="00C23707"/>
    <w:rsid w:val="00C26A5A"/>
    <w:rsid w:val="00C27B33"/>
    <w:rsid w:val="00C30C32"/>
    <w:rsid w:val="00C30D8A"/>
    <w:rsid w:val="00C34BC6"/>
    <w:rsid w:val="00C364F2"/>
    <w:rsid w:val="00C36B1A"/>
    <w:rsid w:val="00C36BB2"/>
    <w:rsid w:val="00C36DA7"/>
    <w:rsid w:val="00C373FB"/>
    <w:rsid w:val="00C40E7D"/>
    <w:rsid w:val="00C40ED7"/>
    <w:rsid w:val="00C42A50"/>
    <w:rsid w:val="00C4466D"/>
    <w:rsid w:val="00C449C3"/>
    <w:rsid w:val="00C44D76"/>
    <w:rsid w:val="00C450A6"/>
    <w:rsid w:val="00C47022"/>
    <w:rsid w:val="00C47774"/>
    <w:rsid w:val="00C4782A"/>
    <w:rsid w:val="00C47C00"/>
    <w:rsid w:val="00C47DE0"/>
    <w:rsid w:val="00C502B4"/>
    <w:rsid w:val="00C50D13"/>
    <w:rsid w:val="00C55D6C"/>
    <w:rsid w:val="00C575FA"/>
    <w:rsid w:val="00C57A5F"/>
    <w:rsid w:val="00C57B49"/>
    <w:rsid w:val="00C60060"/>
    <w:rsid w:val="00C60F20"/>
    <w:rsid w:val="00C60FA8"/>
    <w:rsid w:val="00C60FB3"/>
    <w:rsid w:val="00C61C72"/>
    <w:rsid w:val="00C63AC7"/>
    <w:rsid w:val="00C64C6C"/>
    <w:rsid w:val="00C64F00"/>
    <w:rsid w:val="00C650C2"/>
    <w:rsid w:val="00C6557D"/>
    <w:rsid w:val="00C662D5"/>
    <w:rsid w:val="00C66835"/>
    <w:rsid w:val="00C70688"/>
    <w:rsid w:val="00C726D1"/>
    <w:rsid w:val="00C74C27"/>
    <w:rsid w:val="00C7578C"/>
    <w:rsid w:val="00C7732B"/>
    <w:rsid w:val="00C77F31"/>
    <w:rsid w:val="00C80DE2"/>
    <w:rsid w:val="00C8135A"/>
    <w:rsid w:val="00C8221A"/>
    <w:rsid w:val="00C823B5"/>
    <w:rsid w:val="00C8324F"/>
    <w:rsid w:val="00C83AD6"/>
    <w:rsid w:val="00C850DD"/>
    <w:rsid w:val="00C86B44"/>
    <w:rsid w:val="00C86EC1"/>
    <w:rsid w:val="00C874A0"/>
    <w:rsid w:val="00C90C5B"/>
    <w:rsid w:val="00C93255"/>
    <w:rsid w:val="00C9356F"/>
    <w:rsid w:val="00C968EE"/>
    <w:rsid w:val="00CA1FED"/>
    <w:rsid w:val="00CA353E"/>
    <w:rsid w:val="00CA43D7"/>
    <w:rsid w:val="00CA5D7A"/>
    <w:rsid w:val="00CA7F28"/>
    <w:rsid w:val="00CB0A5F"/>
    <w:rsid w:val="00CB3160"/>
    <w:rsid w:val="00CB4488"/>
    <w:rsid w:val="00CB457D"/>
    <w:rsid w:val="00CB61EE"/>
    <w:rsid w:val="00CB6405"/>
    <w:rsid w:val="00CB6927"/>
    <w:rsid w:val="00CB7777"/>
    <w:rsid w:val="00CB77CD"/>
    <w:rsid w:val="00CC205C"/>
    <w:rsid w:val="00CC28FE"/>
    <w:rsid w:val="00CC460C"/>
    <w:rsid w:val="00CC4680"/>
    <w:rsid w:val="00CC607A"/>
    <w:rsid w:val="00CC7895"/>
    <w:rsid w:val="00CC7D23"/>
    <w:rsid w:val="00CD0BAC"/>
    <w:rsid w:val="00CD0E05"/>
    <w:rsid w:val="00CD178A"/>
    <w:rsid w:val="00CD309C"/>
    <w:rsid w:val="00CD6830"/>
    <w:rsid w:val="00CD7001"/>
    <w:rsid w:val="00CD7886"/>
    <w:rsid w:val="00CE030B"/>
    <w:rsid w:val="00CE07A7"/>
    <w:rsid w:val="00CE0B03"/>
    <w:rsid w:val="00CE104F"/>
    <w:rsid w:val="00CE3782"/>
    <w:rsid w:val="00CE7C5A"/>
    <w:rsid w:val="00CF0F89"/>
    <w:rsid w:val="00CF1344"/>
    <w:rsid w:val="00CF13F1"/>
    <w:rsid w:val="00CF16A9"/>
    <w:rsid w:val="00CF1962"/>
    <w:rsid w:val="00CF239D"/>
    <w:rsid w:val="00CF4336"/>
    <w:rsid w:val="00CF48B0"/>
    <w:rsid w:val="00CF51A0"/>
    <w:rsid w:val="00CF5549"/>
    <w:rsid w:val="00CF56D6"/>
    <w:rsid w:val="00CF56F4"/>
    <w:rsid w:val="00CF65A0"/>
    <w:rsid w:val="00CF6609"/>
    <w:rsid w:val="00CF7FE1"/>
    <w:rsid w:val="00D00022"/>
    <w:rsid w:val="00D00463"/>
    <w:rsid w:val="00D00DAC"/>
    <w:rsid w:val="00D00FB2"/>
    <w:rsid w:val="00D021F1"/>
    <w:rsid w:val="00D044E5"/>
    <w:rsid w:val="00D06B12"/>
    <w:rsid w:val="00D10184"/>
    <w:rsid w:val="00D1086F"/>
    <w:rsid w:val="00D11EEC"/>
    <w:rsid w:val="00D1233F"/>
    <w:rsid w:val="00D1234B"/>
    <w:rsid w:val="00D1458E"/>
    <w:rsid w:val="00D1618B"/>
    <w:rsid w:val="00D16279"/>
    <w:rsid w:val="00D17291"/>
    <w:rsid w:val="00D17B33"/>
    <w:rsid w:val="00D20715"/>
    <w:rsid w:val="00D20CA2"/>
    <w:rsid w:val="00D222FA"/>
    <w:rsid w:val="00D23695"/>
    <w:rsid w:val="00D244E7"/>
    <w:rsid w:val="00D258E9"/>
    <w:rsid w:val="00D27035"/>
    <w:rsid w:val="00D2767A"/>
    <w:rsid w:val="00D303AC"/>
    <w:rsid w:val="00D31F5B"/>
    <w:rsid w:val="00D33A60"/>
    <w:rsid w:val="00D34EF3"/>
    <w:rsid w:val="00D35109"/>
    <w:rsid w:val="00D35F78"/>
    <w:rsid w:val="00D36FFD"/>
    <w:rsid w:val="00D401C9"/>
    <w:rsid w:val="00D4058F"/>
    <w:rsid w:val="00D41007"/>
    <w:rsid w:val="00D416CC"/>
    <w:rsid w:val="00D431CF"/>
    <w:rsid w:val="00D432E4"/>
    <w:rsid w:val="00D44624"/>
    <w:rsid w:val="00D4565F"/>
    <w:rsid w:val="00D465E2"/>
    <w:rsid w:val="00D47C57"/>
    <w:rsid w:val="00D500B0"/>
    <w:rsid w:val="00D521A5"/>
    <w:rsid w:val="00D558AC"/>
    <w:rsid w:val="00D57025"/>
    <w:rsid w:val="00D57FC5"/>
    <w:rsid w:val="00D611B7"/>
    <w:rsid w:val="00D61E14"/>
    <w:rsid w:val="00D623B0"/>
    <w:rsid w:val="00D638E7"/>
    <w:rsid w:val="00D64B26"/>
    <w:rsid w:val="00D64C82"/>
    <w:rsid w:val="00D64D99"/>
    <w:rsid w:val="00D657A7"/>
    <w:rsid w:val="00D7002F"/>
    <w:rsid w:val="00D719F0"/>
    <w:rsid w:val="00D71BB3"/>
    <w:rsid w:val="00D72709"/>
    <w:rsid w:val="00D72DFB"/>
    <w:rsid w:val="00D734D2"/>
    <w:rsid w:val="00D74B6F"/>
    <w:rsid w:val="00D750A2"/>
    <w:rsid w:val="00D77726"/>
    <w:rsid w:val="00D77C10"/>
    <w:rsid w:val="00D8005D"/>
    <w:rsid w:val="00D80770"/>
    <w:rsid w:val="00D8261B"/>
    <w:rsid w:val="00D82659"/>
    <w:rsid w:val="00D82A13"/>
    <w:rsid w:val="00D82CC8"/>
    <w:rsid w:val="00D82D49"/>
    <w:rsid w:val="00D83516"/>
    <w:rsid w:val="00D84621"/>
    <w:rsid w:val="00D8628A"/>
    <w:rsid w:val="00D87BFC"/>
    <w:rsid w:val="00D87C70"/>
    <w:rsid w:val="00D910B3"/>
    <w:rsid w:val="00D92940"/>
    <w:rsid w:val="00D93610"/>
    <w:rsid w:val="00D95DF2"/>
    <w:rsid w:val="00DA078A"/>
    <w:rsid w:val="00DA0BAE"/>
    <w:rsid w:val="00DA11B9"/>
    <w:rsid w:val="00DA15B4"/>
    <w:rsid w:val="00DA241F"/>
    <w:rsid w:val="00DA2490"/>
    <w:rsid w:val="00DA3920"/>
    <w:rsid w:val="00DA3C0E"/>
    <w:rsid w:val="00DA3D9D"/>
    <w:rsid w:val="00DA58DE"/>
    <w:rsid w:val="00DA6C51"/>
    <w:rsid w:val="00DB10CE"/>
    <w:rsid w:val="00DB15DF"/>
    <w:rsid w:val="00DB379F"/>
    <w:rsid w:val="00DB3952"/>
    <w:rsid w:val="00DB4879"/>
    <w:rsid w:val="00DB48BF"/>
    <w:rsid w:val="00DB502B"/>
    <w:rsid w:val="00DB54F3"/>
    <w:rsid w:val="00DB5EAF"/>
    <w:rsid w:val="00DC37E0"/>
    <w:rsid w:val="00DD125D"/>
    <w:rsid w:val="00DD13A8"/>
    <w:rsid w:val="00DD508A"/>
    <w:rsid w:val="00DD5B54"/>
    <w:rsid w:val="00DE0AC4"/>
    <w:rsid w:val="00DE235F"/>
    <w:rsid w:val="00DE35C9"/>
    <w:rsid w:val="00DE3654"/>
    <w:rsid w:val="00DE36DA"/>
    <w:rsid w:val="00DE37A9"/>
    <w:rsid w:val="00DE3974"/>
    <w:rsid w:val="00DE3E8C"/>
    <w:rsid w:val="00DE43F8"/>
    <w:rsid w:val="00DE4C03"/>
    <w:rsid w:val="00DE4CDA"/>
    <w:rsid w:val="00DE5F63"/>
    <w:rsid w:val="00DE7890"/>
    <w:rsid w:val="00DE7C96"/>
    <w:rsid w:val="00DF0D0F"/>
    <w:rsid w:val="00DF0EFD"/>
    <w:rsid w:val="00DF116A"/>
    <w:rsid w:val="00DF17EB"/>
    <w:rsid w:val="00DF20D7"/>
    <w:rsid w:val="00DF25E2"/>
    <w:rsid w:val="00DF2D3D"/>
    <w:rsid w:val="00DF3A2F"/>
    <w:rsid w:val="00DF3BBB"/>
    <w:rsid w:val="00DF53CB"/>
    <w:rsid w:val="00DF55F9"/>
    <w:rsid w:val="00DF5B07"/>
    <w:rsid w:val="00DF5CC4"/>
    <w:rsid w:val="00DF65F1"/>
    <w:rsid w:val="00E00068"/>
    <w:rsid w:val="00E01D55"/>
    <w:rsid w:val="00E04B3A"/>
    <w:rsid w:val="00E063C0"/>
    <w:rsid w:val="00E076CE"/>
    <w:rsid w:val="00E07DB8"/>
    <w:rsid w:val="00E10203"/>
    <w:rsid w:val="00E10483"/>
    <w:rsid w:val="00E14AB1"/>
    <w:rsid w:val="00E1650D"/>
    <w:rsid w:val="00E16A9B"/>
    <w:rsid w:val="00E16EC3"/>
    <w:rsid w:val="00E17365"/>
    <w:rsid w:val="00E17FC4"/>
    <w:rsid w:val="00E2109B"/>
    <w:rsid w:val="00E21118"/>
    <w:rsid w:val="00E2160A"/>
    <w:rsid w:val="00E217EB"/>
    <w:rsid w:val="00E21DD5"/>
    <w:rsid w:val="00E2294C"/>
    <w:rsid w:val="00E249A1"/>
    <w:rsid w:val="00E25D66"/>
    <w:rsid w:val="00E25F9F"/>
    <w:rsid w:val="00E260A6"/>
    <w:rsid w:val="00E27B86"/>
    <w:rsid w:val="00E33A9F"/>
    <w:rsid w:val="00E34B39"/>
    <w:rsid w:val="00E34F47"/>
    <w:rsid w:val="00E363EB"/>
    <w:rsid w:val="00E36EA3"/>
    <w:rsid w:val="00E37B24"/>
    <w:rsid w:val="00E37B43"/>
    <w:rsid w:val="00E40099"/>
    <w:rsid w:val="00E40C0C"/>
    <w:rsid w:val="00E41D04"/>
    <w:rsid w:val="00E42CEC"/>
    <w:rsid w:val="00E43455"/>
    <w:rsid w:val="00E4526A"/>
    <w:rsid w:val="00E45743"/>
    <w:rsid w:val="00E45F2A"/>
    <w:rsid w:val="00E47FC7"/>
    <w:rsid w:val="00E5001B"/>
    <w:rsid w:val="00E5180D"/>
    <w:rsid w:val="00E52129"/>
    <w:rsid w:val="00E54640"/>
    <w:rsid w:val="00E573C4"/>
    <w:rsid w:val="00E57731"/>
    <w:rsid w:val="00E578E9"/>
    <w:rsid w:val="00E60A32"/>
    <w:rsid w:val="00E627ED"/>
    <w:rsid w:val="00E62A46"/>
    <w:rsid w:val="00E62FA6"/>
    <w:rsid w:val="00E6399A"/>
    <w:rsid w:val="00E63EDF"/>
    <w:rsid w:val="00E65B1A"/>
    <w:rsid w:val="00E65B77"/>
    <w:rsid w:val="00E664FE"/>
    <w:rsid w:val="00E72915"/>
    <w:rsid w:val="00E72C96"/>
    <w:rsid w:val="00E736A8"/>
    <w:rsid w:val="00E75E30"/>
    <w:rsid w:val="00E765B2"/>
    <w:rsid w:val="00E80C54"/>
    <w:rsid w:val="00E81B38"/>
    <w:rsid w:val="00E823EB"/>
    <w:rsid w:val="00E83282"/>
    <w:rsid w:val="00E844EA"/>
    <w:rsid w:val="00E8486C"/>
    <w:rsid w:val="00E84C1B"/>
    <w:rsid w:val="00E8601F"/>
    <w:rsid w:val="00E86B1F"/>
    <w:rsid w:val="00E90CE6"/>
    <w:rsid w:val="00E95F5F"/>
    <w:rsid w:val="00E97241"/>
    <w:rsid w:val="00E97E18"/>
    <w:rsid w:val="00EA00B3"/>
    <w:rsid w:val="00EA0558"/>
    <w:rsid w:val="00EA06CA"/>
    <w:rsid w:val="00EA0FF1"/>
    <w:rsid w:val="00EA1674"/>
    <w:rsid w:val="00EA20CD"/>
    <w:rsid w:val="00EA2816"/>
    <w:rsid w:val="00EA3867"/>
    <w:rsid w:val="00EA5BB6"/>
    <w:rsid w:val="00EA5E55"/>
    <w:rsid w:val="00EB1633"/>
    <w:rsid w:val="00EB6530"/>
    <w:rsid w:val="00EB6C27"/>
    <w:rsid w:val="00EB787A"/>
    <w:rsid w:val="00EC1423"/>
    <w:rsid w:val="00EC1B24"/>
    <w:rsid w:val="00EC1F50"/>
    <w:rsid w:val="00EC36C3"/>
    <w:rsid w:val="00EC5B9A"/>
    <w:rsid w:val="00ED1D2D"/>
    <w:rsid w:val="00ED3887"/>
    <w:rsid w:val="00ED5777"/>
    <w:rsid w:val="00ED61CE"/>
    <w:rsid w:val="00ED7963"/>
    <w:rsid w:val="00ED7981"/>
    <w:rsid w:val="00EE0CCA"/>
    <w:rsid w:val="00EE34FA"/>
    <w:rsid w:val="00EE4EFA"/>
    <w:rsid w:val="00EE5AC2"/>
    <w:rsid w:val="00EE5FBF"/>
    <w:rsid w:val="00EE6744"/>
    <w:rsid w:val="00EF24B0"/>
    <w:rsid w:val="00EF3BD0"/>
    <w:rsid w:val="00EF59F3"/>
    <w:rsid w:val="00EF7B31"/>
    <w:rsid w:val="00EF7FDE"/>
    <w:rsid w:val="00F00A36"/>
    <w:rsid w:val="00F0469D"/>
    <w:rsid w:val="00F04D40"/>
    <w:rsid w:val="00F05DE9"/>
    <w:rsid w:val="00F07BAA"/>
    <w:rsid w:val="00F10B1B"/>
    <w:rsid w:val="00F110C0"/>
    <w:rsid w:val="00F11867"/>
    <w:rsid w:val="00F122DC"/>
    <w:rsid w:val="00F1472E"/>
    <w:rsid w:val="00F151B5"/>
    <w:rsid w:val="00F158AD"/>
    <w:rsid w:val="00F158C2"/>
    <w:rsid w:val="00F15AF4"/>
    <w:rsid w:val="00F2277C"/>
    <w:rsid w:val="00F25670"/>
    <w:rsid w:val="00F25AA7"/>
    <w:rsid w:val="00F25B6C"/>
    <w:rsid w:val="00F26025"/>
    <w:rsid w:val="00F26FF5"/>
    <w:rsid w:val="00F2707D"/>
    <w:rsid w:val="00F273F7"/>
    <w:rsid w:val="00F3222B"/>
    <w:rsid w:val="00F32348"/>
    <w:rsid w:val="00F3357E"/>
    <w:rsid w:val="00F33D4D"/>
    <w:rsid w:val="00F36A3E"/>
    <w:rsid w:val="00F4012F"/>
    <w:rsid w:val="00F402E1"/>
    <w:rsid w:val="00F406CA"/>
    <w:rsid w:val="00F409C1"/>
    <w:rsid w:val="00F41913"/>
    <w:rsid w:val="00F4207D"/>
    <w:rsid w:val="00F43F97"/>
    <w:rsid w:val="00F45261"/>
    <w:rsid w:val="00F45572"/>
    <w:rsid w:val="00F45808"/>
    <w:rsid w:val="00F50FC2"/>
    <w:rsid w:val="00F513B5"/>
    <w:rsid w:val="00F52054"/>
    <w:rsid w:val="00F52AD2"/>
    <w:rsid w:val="00F554AE"/>
    <w:rsid w:val="00F6143F"/>
    <w:rsid w:val="00F624FE"/>
    <w:rsid w:val="00F62BD0"/>
    <w:rsid w:val="00F639A1"/>
    <w:rsid w:val="00F64C85"/>
    <w:rsid w:val="00F6578F"/>
    <w:rsid w:val="00F660E3"/>
    <w:rsid w:val="00F66125"/>
    <w:rsid w:val="00F705DE"/>
    <w:rsid w:val="00F70935"/>
    <w:rsid w:val="00F73851"/>
    <w:rsid w:val="00F74706"/>
    <w:rsid w:val="00F748D1"/>
    <w:rsid w:val="00F758C6"/>
    <w:rsid w:val="00F826A2"/>
    <w:rsid w:val="00F84370"/>
    <w:rsid w:val="00F84583"/>
    <w:rsid w:val="00F848C8"/>
    <w:rsid w:val="00F85F2D"/>
    <w:rsid w:val="00F86774"/>
    <w:rsid w:val="00F86AA4"/>
    <w:rsid w:val="00F876E6"/>
    <w:rsid w:val="00F8787D"/>
    <w:rsid w:val="00F91ACF"/>
    <w:rsid w:val="00F92808"/>
    <w:rsid w:val="00F92B9D"/>
    <w:rsid w:val="00F93954"/>
    <w:rsid w:val="00F94785"/>
    <w:rsid w:val="00F971FC"/>
    <w:rsid w:val="00F97948"/>
    <w:rsid w:val="00FA2928"/>
    <w:rsid w:val="00FA3A5B"/>
    <w:rsid w:val="00FA4986"/>
    <w:rsid w:val="00FA7608"/>
    <w:rsid w:val="00FB0492"/>
    <w:rsid w:val="00FB0844"/>
    <w:rsid w:val="00FB0C75"/>
    <w:rsid w:val="00FB13AA"/>
    <w:rsid w:val="00FB26CA"/>
    <w:rsid w:val="00FB33DA"/>
    <w:rsid w:val="00FB3AE2"/>
    <w:rsid w:val="00FB429E"/>
    <w:rsid w:val="00FB53CF"/>
    <w:rsid w:val="00FB57A8"/>
    <w:rsid w:val="00FB722B"/>
    <w:rsid w:val="00FC02AE"/>
    <w:rsid w:val="00FC0A2E"/>
    <w:rsid w:val="00FC0AE4"/>
    <w:rsid w:val="00FC0E1C"/>
    <w:rsid w:val="00FC1401"/>
    <w:rsid w:val="00FC268D"/>
    <w:rsid w:val="00FC4D1D"/>
    <w:rsid w:val="00FC601E"/>
    <w:rsid w:val="00FD0428"/>
    <w:rsid w:val="00FD1C8A"/>
    <w:rsid w:val="00FD2571"/>
    <w:rsid w:val="00FD317C"/>
    <w:rsid w:val="00FD337F"/>
    <w:rsid w:val="00FD40F0"/>
    <w:rsid w:val="00FD53F6"/>
    <w:rsid w:val="00FD6549"/>
    <w:rsid w:val="00FD7F14"/>
    <w:rsid w:val="00FE1039"/>
    <w:rsid w:val="00FE32B3"/>
    <w:rsid w:val="00FE5B5D"/>
    <w:rsid w:val="00FE6393"/>
    <w:rsid w:val="00FE69C4"/>
    <w:rsid w:val="00FE7301"/>
    <w:rsid w:val="00FE759B"/>
    <w:rsid w:val="00FF04B3"/>
    <w:rsid w:val="00FF05FF"/>
    <w:rsid w:val="00FF0839"/>
    <w:rsid w:val="00FF10ED"/>
    <w:rsid w:val="00FF1398"/>
    <w:rsid w:val="00FF1FBB"/>
    <w:rsid w:val="00FF20FA"/>
    <w:rsid w:val="00FF2466"/>
    <w:rsid w:val="00FF391C"/>
    <w:rsid w:val="00FF4305"/>
    <w:rsid w:val="00FF789F"/>
    <w:rsid w:val="00FF7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ACD534"/>
  <w15:docId w15:val="{87048345-F42C-4768-B19C-930E96562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6F21"/>
    <w:rPr>
      <w:rFonts w:ascii=".VnTime" w:eastAsia="Times New Roman" w:hAnsi=".VnTime"/>
      <w:sz w:val="28"/>
      <w:szCs w:val="24"/>
    </w:rPr>
  </w:style>
  <w:style w:type="paragraph" w:styleId="Heading2">
    <w:name w:val="heading 2"/>
    <w:basedOn w:val="Normal"/>
    <w:next w:val="Normal"/>
    <w:link w:val="Heading2Char"/>
    <w:qFormat/>
    <w:rsid w:val="00860B40"/>
    <w:pPr>
      <w:keepNext/>
      <w:widowControl w:val="0"/>
      <w:jc w:val="center"/>
      <w:outlineLvl w:val="1"/>
    </w:pPr>
    <w:rPr>
      <w:rFonts w:ascii="Times New Roman" w:hAnsi="Times New Roman"/>
      <w:b/>
      <w:sz w:val="3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96F2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96F21"/>
    <w:pPr>
      <w:tabs>
        <w:tab w:val="center" w:pos="4153"/>
        <w:tab w:val="right" w:pos="8306"/>
      </w:tabs>
    </w:pPr>
  </w:style>
  <w:style w:type="character" w:customStyle="1" w:styleId="FooterChar">
    <w:name w:val="Footer Char"/>
    <w:link w:val="Footer"/>
    <w:uiPriority w:val="99"/>
    <w:rsid w:val="00396F21"/>
    <w:rPr>
      <w:rFonts w:ascii=".VnTime" w:eastAsia="Times New Roman" w:hAnsi=".VnTime" w:cs="Times New Roman"/>
      <w:sz w:val="28"/>
      <w:szCs w:val="24"/>
    </w:rPr>
  </w:style>
  <w:style w:type="character" w:styleId="PageNumber">
    <w:name w:val="page number"/>
    <w:basedOn w:val="DefaultParagraphFont"/>
    <w:rsid w:val="00396F21"/>
  </w:style>
  <w:style w:type="paragraph" w:customStyle="1" w:styleId="CharChar1CharCharCharChar">
    <w:name w:val="Char Char1 Char Char Char Char"/>
    <w:basedOn w:val="Normal"/>
    <w:semiHidden/>
    <w:rsid w:val="00396F21"/>
    <w:pPr>
      <w:spacing w:after="160" w:line="240" w:lineRule="exact"/>
    </w:pPr>
    <w:rPr>
      <w:rFonts w:ascii="Arial" w:hAnsi="Arial" w:cs="Arial"/>
      <w:sz w:val="22"/>
      <w:szCs w:val="22"/>
    </w:rPr>
  </w:style>
  <w:style w:type="character" w:customStyle="1" w:styleId="BodyTextChar">
    <w:name w:val="Body Text Char"/>
    <w:link w:val="BodyText"/>
    <w:rsid w:val="00396F21"/>
    <w:rPr>
      <w:sz w:val="28"/>
      <w:szCs w:val="28"/>
    </w:rPr>
  </w:style>
  <w:style w:type="paragraph" w:styleId="BodyText">
    <w:name w:val="Body Text"/>
    <w:basedOn w:val="Normal"/>
    <w:link w:val="BodyTextChar"/>
    <w:uiPriority w:val="1"/>
    <w:qFormat/>
    <w:rsid w:val="00396F21"/>
    <w:pPr>
      <w:spacing w:after="120"/>
    </w:pPr>
    <w:rPr>
      <w:rFonts w:ascii="Calibri" w:eastAsia="Calibri" w:hAnsi="Calibri"/>
      <w:szCs w:val="28"/>
    </w:rPr>
  </w:style>
  <w:style w:type="character" w:customStyle="1" w:styleId="BodyTextChar1">
    <w:name w:val="Body Text Char1"/>
    <w:uiPriority w:val="99"/>
    <w:semiHidden/>
    <w:rsid w:val="00396F21"/>
    <w:rPr>
      <w:rFonts w:ascii=".VnTime" w:eastAsia="Times New Roman" w:hAnsi=".VnTime" w:cs="Times New Roman"/>
      <w:sz w:val="28"/>
      <w:szCs w:val="24"/>
    </w:rPr>
  </w:style>
  <w:style w:type="paragraph" w:styleId="ListParagraph">
    <w:name w:val="List Paragraph"/>
    <w:basedOn w:val="Normal"/>
    <w:uiPriority w:val="34"/>
    <w:qFormat/>
    <w:rsid w:val="00536506"/>
    <w:pPr>
      <w:ind w:left="720"/>
      <w:contextualSpacing/>
    </w:pPr>
  </w:style>
  <w:style w:type="paragraph" w:styleId="NormalWeb">
    <w:name w:val="Normal (Web)"/>
    <w:aliases w:val="Char Char Char Char Char Char Char Char Char Char,Char Char Char Char Char Char Char Char Char Char Char,Normal (Web) Char Char, Char Char25,Char Char25, Char Char Char,Char Char Char"/>
    <w:basedOn w:val="Normal"/>
    <w:link w:val="NormalWebChar"/>
    <w:uiPriority w:val="99"/>
    <w:unhideWhenUsed/>
    <w:qFormat/>
    <w:rsid w:val="00032E19"/>
    <w:pPr>
      <w:spacing w:before="100" w:beforeAutospacing="1" w:after="100" w:afterAutospacing="1"/>
    </w:pPr>
    <w:rPr>
      <w:rFonts w:ascii="Times New Roman" w:hAnsi="Times New Roman"/>
      <w:sz w:val="24"/>
    </w:rPr>
  </w:style>
  <w:style w:type="character" w:customStyle="1" w:styleId="fontstyle01">
    <w:name w:val="fontstyle01"/>
    <w:rsid w:val="005D724F"/>
    <w:rPr>
      <w:rFonts w:ascii="TimesNewRomanPSMT" w:hAnsi="TimesNewRomanPSMT" w:hint="default"/>
      <w:b w:val="0"/>
      <w:bCs w:val="0"/>
      <w:i w:val="0"/>
      <w:iCs w:val="0"/>
      <w:color w:val="000000"/>
      <w:sz w:val="28"/>
      <w:szCs w:val="28"/>
    </w:rPr>
  </w:style>
  <w:style w:type="character" w:customStyle="1" w:styleId="fontstyle21">
    <w:name w:val="fontstyle21"/>
    <w:rsid w:val="005D724F"/>
    <w:rPr>
      <w:rFonts w:ascii="TimesNewRomanPS-ItalicMT" w:hAnsi="TimesNewRomanPS-ItalicMT" w:hint="default"/>
      <w:b w:val="0"/>
      <w:bCs w:val="0"/>
      <w:i/>
      <w:iCs/>
      <w:color w:val="000000"/>
      <w:sz w:val="28"/>
      <w:szCs w:val="28"/>
    </w:rPr>
  </w:style>
  <w:style w:type="paragraph" w:styleId="Header">
    <w:name w:val="header"/>
    <w:basedOn w:val="Normal"/>
    <w:link w:val="HeaderChar"/>
    <w:uiPriority w:val="99"/>
    <w:unhideWhenUsed/>
    <w:rsid w:val="00913378"/>
    <w:pPr>
      <w:tabs>
        <w:tab w:val="center" w:pos="4680"/>
        <w:tab w:val="right" w:pos="9360"/>
      </w:tabs>
    </w:pPr>
  </w:style>
  <w:style w:type="character" w:customStyle="1" w:styleId="HeaderChar">
    <w:name w:val="Header Char"/>
    <w:link w:val="Header"/>
    <w:uiPriority w:val="99"/>
    <w:rsid w:val="00913378"/>
    <w:rPr>
      <w:rFonts w:ascii=".VnTime" w:eastAsia="Times New Roman" w:hAnsi=".VnTime" w:cs="Times New Roman"/>
      <w:sz w:val="28"/>
      <w:szCs w:val="24"/>
    </w:rPr>
  </w:style>
  <w:style w:type="paragraph" w:styleId="BalloonText">
    <w:name w:val="Balloon Text"/>
    <w:basedOn w:val="Normal"/>
    <w:link w:val="BalloonTextChar"/>
    <w:uiPriority w:val="99"/>
    <w:semiHidden/>
    <w:unhideWhenUsed/>
    <w:rsid w:val="002A6035"/>
    <w:rPr>
      <w:rFonts w:ascii="Segoe UI" w:hAnsi="Segoe UI" w:cs="Segoe UI"/>
      <w:sz w:val="18"/>
      <w:szCs w:val="18"/>
    </w:rPr>
  </w:style>
  <w:style w:type="character" w:customStyle="1" w:styleId="BalloonTextChar">
    <w:name w:val="Balloon Text Char"/>
    <w:link w:val="BalloonText"/>
    <w:uiPriority w:val="99"/>
    <w:semiHidden/>
    <w:rsid w:val="002A6035"/>
    <w:rPr>
      <w:rFonts w:ascii="Segoe UI" w:eastAsia="Times New Roman" w:hAnsi="Segoe UI" w:cs="Segoe UI"/>
      <w:sz w:val="18"/>
      <w:szCs w:val="18"/>
    </w:rPr>
  </w:style>
  <w:style w:type="character" w:customStyle="1" w:styleId="NormalWebChar">
    <w:name w:val="Normal (Web) Char"/>
    <w:aliases w:val="Char Char Char Char Char Char Char Char Char Char Char1,Char Char Char Char Char Char Char Char Char Char Char Char,Normal (Web) Char Char Char, Char Char25 Char,Char Char25 Char, Char Char Char Char,Char Char Char Char"/>
    <w:link w:val="NormalWeb"/>
    <w:uiPriority w:val="99"/>
    <w:qFormat/>
    <w:locked/>
    <w:rsid w:val="007870D9"/>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DB3952"/>
    <w:rPr>
      <w:sz w:val="20"/>
      <w:szCs w:val="20"/>
    </w:rPr>
  </w:style>
  <w:style w:type="character" w:customStyle="1" w:styleId="FootnoteTextChar">
    <w:name w:val="Footnote Text Char"/>
    <w:link w:val="FootnoteText"/>
    <w:uiPriority w:val="99"/>
    <w:semiHidden/>
    <w:rsid w:val="00DB3952"/>
    <w:rPr>
      <w:rFonts w:ascii=".VnTime" w:eastAsia="Times New Roman" w:hAnsi=".VnTime" w:cs="Times New Roman"/>
      <w:sz w:val="20"/>
      <w:szCs w:val="20"/>
    </w:rPr>
  </w:style>
  <w:style w:type="character" w:styleId="FootnoteReference">
    <w:name w:val="footnote reference"/>
    <w:uiPriority w:val="99"/>
    <w:semiHidden/>
    <w:unhideWhenUsed/>
    <w:rsid w:val="00DB3952"/>
    <w:rPr>
      <w:vertAlign w:val="superscript"/>
    </w:rPr>
  </w:style>
  <w:style w:type="character" w:styleId="Hyperlink">
    <w:name w:val="Hyperlink"/>
    <w:uiPriority w:val="99"/>
    <w:unhideWhenUsed/>
    <w:rsid w:val="007761F6"/>
    <w:rPr>
      <w:color w:val="0563C1"/>
      <w:u w:val="single"/>
    </w:rPr>
  </w:style>
  <w:style w:type="character" w:customStyle="1" w:styleId="UnresolvedMention1">
    <w:name w:val="Unresolved Mention1"/>
    <w:uiPriority w:val="99"/>
    <w:semiHidden/>
    <w:unhideWhenUsed/>
    <w:rsid w:val="007761F6"/>
    <w:rPr>
      <w:color w:val="605E5C"/>
      <w:shd w:val="clear" w:color="auto" w:fill="E1DFDD"/>
    </w:rPr>
  </w:style>
  <w:style w:type="character" w:styleId="Strong">
    <w:name w:val="Strong"/>
    <w:uiPriority w:val="22"/>
    <w:qFormat/>
    <w:rsid w:val="00BD75C4"/>
    <w:rPr>
      <w:b/>
      <w:bCs/>
    </w:rPr>
  </w:style>
  <w:style w:type="character" w:customStyle="1" w:styleId="Heading2Char">
    <w:name w:val="Heading 2 Char"/>
    <w:link w:val="Heading2"/>
    <w:rsid w:val="00860B40"/>
    <w:rPr>
      <w:rFonts w:ascii="Times New Roman" w:eastAsia="Times New Roman" w:hAnsi="Times New Roman"/>
      <w:b/>
      <w:sz w:val="30"/>
    </w:rPr>
  </w:style>
  <w:style w:type="paragraph" w:customStyle="1" w:styleId="Char1CharCharCharCharCharCharCharChar1Char">
    <w:name w:val="Char1 Char Char Char Char Char Char Char Char1 Char"/>
    <w:basedOn w:val="Normal"/>
    <w:rsid w:val="00860B40"/>
    <w:pPr>
      <w:spacing w:after="160" w:line="240" w:lineRule="exact"/>
    </w:pPr>
    <w:rPr>
      <w:rFonts w:ascii="Verdana" w:hAnsi="Verdana"/>
      <w:sz w:val="20"/>
      <w:szCs w:val="20"/>
    </w:rPr>
  </w:style>
  <w:style w:type="character" w:customStyle="1" w:styleId="Bodytext2Bold">
    <w:name w:val="Body text (2) + Bold"/>
    <w:rsid w:val="00860B40"/>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vi-VN" w:eastAsia="vi-VN" w:bidi="vi-VN"/>
    </w:rPr>
  </w:style>
  <w:style w:type="character" w:styleId="Emphasis">
    <w:name w:val="Emphasis"/>
    <w:uiPriority w:val="20"/>
    <w:qFormat/>
    <w:rsid w:val="00860B40"/>
    <w:rPr>
      <w:i/>
      <w:iCs/>
    </w:rPr>
  </w:style>
  <w:style w:type="paragraph" w:customStyle="1" w:styleId="Char">
    <w:name w:val="Char"/>
    <w:basedOn w:val="Normal"/>
    <w:autoRedefine/>
    <w:rsid w:val="001A3F6F"/>
    <w:pPr>
      <w:spacing w:after="160" w:line="240" w:lineRule="exact"/>
    </w:pPr>
    <w:rPr>
      <w:rFonts w:ascii="Verdana" w:hAnsi="Verdana" w:cs="Verdana"/>
      <w:sz w:val="20"/>
      <w:szCs w:val="20"/>
    </w:rPr>
  </w:style>
  <w:style w:type="paragraph" w:customStyle="1" w:styleId="1-Muc1">
    <w:name w:val="1-Muc1"/>
    <w:basedOn w:val="Normal"/>
    <w:qFormat/>
    <w:rsid w:val="00FC02AE"/>
    <w:pPr>
      <w:spacing w:before="120"/>
      <w:jc w:val="both"/>
    </w:pPr>
    <w:rPr>
      <w:rFonts w:ascii="Times New Roman" w:hAnsi="Times New Roman"/>
      <w:b/>
      <w:szCs w:val="28"/>
    </w:rPr>
  </w:style>
  <w:style w:type="character" w:customStyle="1" w:styleId="Vnbnnidung">
    <w:name w:val="Văn bản nội dung_"/>
    <w:basedOn w:val="DefaultParagraphFont"/>
    <w:link w:val="Vnbnnidung0"/>
    <w:rsid w:val="003A2DDA"/>
    <w:rPr>
      <w:rFonts w:ascii="Times New Roman" w:eastAsia="Times New Roman" w:hAnsi="Times New Roman"/>
      <w:sz w:val="26"/>
      <w:szCs w:val="26"/>
      <w:shd w:val="clear" w:color="auto" w:fill="FFFFFF"/>
    </w:rPr>
  </w:style>
  <w:style w:type="paragraph" w:customStyle="1" w:styleId="Vnbnnidung0">
    <w:name w:val="Văn bản nội dung"/>
    <w:basedOn w:val="Normal"/>
    <w:link w:val="Vnbnnidung"/>
    <w:rsid w:val="003A2DDA"/>
    <w:pPr>
      <w:widowControl w:val="0"/>
      <w:shd w:val="clear" w:color="auto" w:fill="FFFFFF"/>
      <w:spacing w:after="40" w:line="259" w:lineRule="auto"/>
      <w:ind w:firstLine="400"/>
      <w:jc w:val="both"/>
    </w:pPr>
    <w:rPr>
      <w:rFonts w:ascii="Times New Roman" w:hAnsi="Times New Roman"/>
      <w:sz w:val="26"/>
      <w:szCs w:val="26"/>
    </w:rPr>
  </w:style>
  <w:style w:type="character" w:customStyle="1" w:styleId="fontstyle31">
    <w:name w:val="fontstyle31"/>
    <w:basedOn w:val="DefaultParagraphFont"/>
    <w:rsid w:val="0095387A"/>
    <w:rPr>
      <w:rFonts w:ascii="TimesNewRomanPS-BoldItalicMT" w:hAnsi="TimesNewRomanPS-BoldItalicMT" w:hint="default"/>
      <w:b/>
      <w:bCs/>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6640">
      <w:bodyDiv w:val="1"/>
      <w:marLeft w:val="0"/>
      <w:marRight w:val="0"/>
      <w:marTop w:val="0"/>
      <w:marBottom w:val="0"/>
      <w:divBdr>
        <w:top w:val="none" w:sz="0" w:space="0" w:color="auto"/>
        <w:left w:val="none" w:sz="0" w:space="0" w:color="auto"/>
        <w:bottom w:val="none" w:sz="0" w:space="0" w:color="auto"/>
        <w:right w:val="none" w:sz="0" w:space="0" w:color="auto"/>
      </w:divBdr>
    </w:div>
    <w:div w:id="29646034">
      <w:bodyDiv w:val="1"/>
      <w:marLeft w:val="0"/>
      <w:marRight w:val="0"/>
      <w:marTop w:val="0"/>
      <w:marBottom w:val="0"/>
      <w:divBdr>
        <w:top w:val="none" w:sz="0" w:space="0" w:color="auto"/>
        <w:left w:val="none" w:sz="0" w:space="0" w:color="auto"/>
        <w:bottom w:val="none" w:sz="0" w:space="0" w:color="auto"/>
        <w:right w:val="none" w:sz="0" w:space="0" w:color="auto"/>
      </w:divBdr>
    </w:div>
    <w:div w:id="35281163">
      <w:bodyDiv w:val="1"/>
      <w:marLeft w:val="0"/>
      <w:marRight w:val="0"/>
      <w:marTop w:val="0"/>
      <w:marBottom w:val="0"/>
      <w:divBdr>
        <w:top w:val="none" w:sz="0" w:space="0" w:color="auto"/>
        <w:left w:val="none" w:sz="0" w:space="0" w:color="auto"/>
        <w:bottom w:val="none" w:sz="0" w:space="0" w:color="auto"/>
        <w:right w:val="none" w:sz="0" w:space="0" w:color="auto"/>
      </w:divBdr>
    </w:div>
    <w:div w:id="41754194">
      <w:bodyDiv w:val="1"/>
      <w:marLeft w:val="0"/>
      <w:marRight w:val="0"/>
      <w:marTop w:val="0"/>
      <w:marBottom w:val="0"/>
      <w:divBdr>
        <w:top w:val="none" w:sz="0" w:space="0" w:color="auto"/>
        <w:left w:val="none" w:sz="0" w:space="0" w:color="auto"/>
        <w:bottom w:val="none" w:sz="0" w:space="0" w:color="auto"/>
        <w:right w:val="none" w:sz="0" w:space="0" w:color="auto"/>
      </w:divBdr>
    </w:div>
    <w:div w:id="72707795">
      <w:bodyDiv w:val="1"/>
      <w:marLeft w:val="0"/>
      <w:marRight w:val="0"/>
      <w:marTop w:val="0"/>
      <w:marBottom w:val="0"/>
      <w:divBdr>
        <w:top w:val="none" w:sz="0" w:space="0" w:color="auto"/>
        <w:left w:val="none" w:sz="0" w:space="0" w:color="auto"/>
        <w:bottom w:val="none" w:sz="0" w:space="0" w:color="auto"/>
        <w:right w:val="none" w:sz="0" w:space="0" w:color="auto"/>
      </w:divBdr>
    </w:div>
    <w:div w:id="114033542">
      <w:bodyDiv w:val="1"/>
      <w:marLeft w:val="0"/>
      <w:marRight w:val="0"/>
      <w:marTop w:val="0"/>
      <w:marBottom w:val="0"/>
      <w:divBdr>
        <w:top w:val="none" w:sz="0" w:space="0" w:color="auto"/>
        <w:left w:val="none" w:sz="0" w:space="0" w:color="auto"/>
        <w:bottom w:val="none" w:sz="0" w:space="0" w:color="auto"/>
        <w:right w:val="none" w:sz="0" w:space="0" w:color="auto"/>
      </w:divBdr>
    </w:div>
    <w:div w:id="167788758">
      <w:bodyDiv w:val="1"/>
      <w:marLeft w:val="0"/>
      <w:marRight w:val="0"/>
      <w:marTop w:val="0"/>
      <w:marBottom w:val="0"/>
      <w:divBdr>
        <w:top w:val="none" w:sz="0" w:space="0" w:color="auto"/>
        <w:left w:val="none" w:sz="0" w:space="0" w:color="auto"/>
        <w:bottom w:val="none" w:sz="0" w:space="0" w:color="auto"/>
        <w:right w:val="none" w:sz="0" w:space="0" w:color="auto"/>
      </w:divBdr>
      <w:divsChild>
        <w:div w:id="4121218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689077">
      <w:bodyDiv w:val="1"/>
      <w:marLeft w:val="0"/>
      <w:marRight w:val="0"/>
      <w:marTop w:val="0"/>
      <w:marBottom w:val="0"/>
      <w:divBdr>
        <w:top w:val="none" w:sz="0" w:space="0" w:color="auto"/>
        <w:left w:val="none" w:sz="0" w:space="0" w:color="auto"/>
        <w:bottom w:val="none" w:sz="0" w:space="0" w:color="auto"/>
        <w:right w:val="none" w:sz="0" w:space="0" w:color="auto"/>
      </w:divBdr>
    </w:div>
    <w:div w:id="199897362">
      <w:bodyDiv w:val="1"/>
      <w:marLeft w:val="0"/>
      <w:marRight w:val="0"/>
      <w:marTop w:val="0"/>
      <w:marBottom w:val="0"/>
      <w:divBdr>
        <w:top w:val="none" w:sz="0" w:space="0" w:color="auto"/>
        <w:left w:val="none" w:sz="0" w:space="0" w:color="auto"/>
        <w:bottom w:val="none" w:sz="0" w:space="0" w:color="auto"/>
        <w:right w:val="none" w:sz="0" w:space="0" w:color="auto"/>
      </w:divBdr>
    </w:div>
    <w:div w:id="206111654">
      <w:bodyDiv w:val="1"/>
      <w:marLeft w:val="0"/>
      <w:marRight w:val="0"/>
      <w:marTop w:val="0"/>
      <w:marBottom w:val="0"/>
      <w:divBdr>
        <w:top w:val="none" w:sz="0" w:space="0" w:color="auto"/>
        <w:left w:val="none" w:sz="0" w:space="0" w:color="auto"/>
        <w:bottom w:val="none" w:sz="0" w:space="0" w:color="auto"/>
        <w:right w:val="none" w:sz="0" w:space="0" w:color="auto"/>
      </w:divBdr>
    </w:div>
    <w:div w:id="280187993">
      <w:bodyDiv w:val="1"/>
      <w:marLeft w:val="0"/>
      <w:marRight w:val="0"/>
      <w:marTop w:val="0"/>
      <w:marBottom w:val="0"/>
      <w:divBdr>
        <w:top w:val="none" w:sz="0" w:space="0" w:color="auto"/>
        <w:left w:val="none" w:sz="0" w:space="0" w:color="auto"/>
        <w:bottom w:val="none" w:sz="0" w:space="0" w:color="auto"/>
        <w:right w:val="none" w:sz="0" w:space="0" w:color="auto"/>
      </w:divBdr>
    </w:div>
    <w:div w:id="284311762">
      <w:bodyDiv w:val="1"/>
      <w:marLeft w:val="0"/>
      <w:marRight w:val="0"/>
      <w:marTop w:val="0"/>
      <w:marBottom w:val="0"/>
      <w:divBdr>
        <w:top w:val="none" w:sz="0" w:space="0" w:color="auto"/>
        <w:left w:val="none" w:sz="0" w:space="0" w:color="auto"/>
        <w:bottom w:val="none" w:sz="0" w:space="0" w:color="auto"/>
        <w:right w:val="none" w:sz="0" w:space="0" w:color="auto"/>
      </w:divBdr>
    </w:div>
    <w:div w:id="310673375">
      <w:bodyDiv w:val="1"/>
      <w:marLeft w:val="0"/>
      <w:marRight w:val="0"/>
      <w:marTop w:val="0"/>
      <w:marBottom w:val="0"/>
      <w:divBdr>
        <w:top w:val="none" w:sz="0" w:space="0" w:color="auto"/>
        <w:left w:val="none" w:sz="0" w:space="0" w:color="auto"/>
        <w:bottom w:val="none" w:sz="0" w:space="0" w:color="auto"/>
        <w:right w:val="none" w:sz="0" w:space="0" w:color="auto"/>
      </w:divBdr>
    </w:div>
    <w:div w:id="397939720">
      <w:bodyDiv w:val="1"/>
      <w:marLeft w:val="0"/>
      <w:marRight w:val="0"/>
      <w:marTop w:val="0"/>
      <w:marBottom w:val="0"/>
      <w:divBdr>
        <w:top w:val="none" w:sz="0" w:space="0" w:color="auto"/>
        <w:left w:val="none" w:sz="0" w:space="0" w:color="auto"/>
        <w:bottom w:val="none" w:sz="0" w:space="0" w:color="auto"/>
        <w:right w:val="none" w:sz="0" w:space="0" w:color="auto"/>
      </w:divBdr>
    </w:div>
    <w:div w:id="400491793">
      <w:bodyDiv w:val="1"/>
      <w:marLeft w:val="0"/>
      <w:marRight w:val="0"/>
      <w:marTop w:val="0"/>
      <w:marBottom w:val="0"/>
      <w:divBdr>
        <w:top w:val="none" w:sz="0" w:space="0" w:color="auto"/>
        <w:left w:val="none" w:sz="0" w:space="0" w:color="auto"/>
        <w:bottom w:val="none" w:sz="0" w:space="0" w:color="auto"/>
        <w:right w:val="none" w:sz="0" w:space="0" w:color="auto"/>
      </w:divBdr>
    </w:div>
    <w:div w:id="425076086">
      <w:bodyDiv w:val="1"/>
      <w:marLeft w:val="0"/>
      <w:marRight w:val="0"/>
      <w:marTop w:val="0"/>
      <w:marBottom w:val="0"/>
      <w:divBdr>
        <w:top w:val="none" w:sz="0" w:space="0" w:color="auto"/>
        <w:left w:val="none" w:sz="0" w:space="0" w:color="auto"/>
        <w:bottom w:val="none" w:sz="0" w:space="0" w:color="auto"/>
        <w:right w:val="none" w:sz="0" w:space="0" w:color="auto"/>
      </w:divBdr>
    </w:div>
    <w:div w:id="505557411">
      <w:bodyDiv w:val="1"/>
      <w:marLeft w:val="0"/>
      <w:marRight w:val="0"/>
      <w:marTop w:val="0"/>
      <w:marBottom w:val="0"/>
      <w:divBdr>
        <w:top w:val="none" w:sz="0" w:space="0" w:color="auto"/>
        <w:left w:val="none" w:sz="0" w:space="0" w:color="auto"/>
        <w:bottom w:val="none" w:sz="0" w:space="0" w:color="auto"/>
        <w:right w:val="none" w:sz="0" w:space="0" w:color="auto"/>
      </w:divBdr>
    </w:div>
    <w:div w:id="512647983">
      <w:bodyDiv w:val="1"/>
      <w:marLeft w:val="0"/>
      <w:marRight w:val="0"/>
      <w:marTop w:val="0"/>
      <w:marBottom w:val="0"/>
      <w:divBdr>
        <w:top w:val="none" w:sz="0" w:space="0" w:color="auto"/>
        <w:left w:val="none" w:sz="0" w:space="0" w:color="auto"/>
        <w:bottom w:val="none" w:sz="0" w:space="0" w:color="auto"/>
        <w:right w:val="none" w:sz="0" w:space="0" w:color="auto"/>
      </w:divBdr>
    </w:div>
    <w:div w:id="538056960">
      <w:bodyDiv w:val="1"/>
      <w:marLeft w:val="0"/>
      <w:marRight w:val="0"/>
      <w:marTop w:val="0"/>
      <w:marBottom w:val="0"/>
      <w:divBdr>
        <w:top w:val="none" w:sz="0" w:space="0" w:color="auto"/>
        <w:left w:val="none" w:sz="0" w:space="0" w:color="auto"/>
        <w:bottom w:val="none" w:sz="0" w:space="0" w:color="auto"/>
        <w:right w:val="none" w:sz="0" w:space="0" w:color="auto"/>
      </w:divBdr>
      <w:divsChild>
        <w:div w:id="2338980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1752948">
      <w:bodyDiv w:val="1"/>
      <w:marLeft w:val="0"/>
      <w:marRight w:val="0"/>
      <w:marTop w:val="0"/>
      <w:marBottom w:val="0"/>
      <w:divBdr>
        <w:top w:val="none" w:sz="0" w:space="0" w:color="auto"/>
        <w:left w:val="none" w:sz="0" w:space="0" w:color="auto"/>
        <w:bottom w:val="none" w:sz="0" w:space="0" w:color="auto"/>
        <w:right w:val="none" w:sz="0" w:space="0" w:color="auto"/>
      </w:divBdr>
    </w:div>
    <w:div w:id="568616280">
      <w:bodyDiv w:val="1"/>
      <w:marLeft w:val="0"/>
      <w:marRight w:val="0"/>
      <w:marTop w:val="0"/>
      <w:marBottom w:val="0"/>
      <w:divBdr>
        <w:top w:val="none" w:sz="0" w:space="0" w:color="auto"/>
        <w:left w:val="none" w:sz="0" w:space="0" w:color="auto"/>
        <w:bottom w:val="none" w:sz="0" w:space="0" w:color="auto"/>
        <w:right w:val="none" w:sz="0" w:space="0" w:color="auto"/>
      </w:divBdr>
    </w:div>
    <w:div w:id="693266777">
      <w:bodyDiv w:val="1"/>
      <w:marLeft w:val="0"/>
      <w:marRight w:val="0"/>
      <w:marTop w:val="0"/>
      <w:marBottom w:val="0"/>
      <w:divBdr>
        <w:top w:val="none" w:sz="0" w:space="0" w:color="auto"/>
        <w:left w:val="none" w:sz="0" w:space="0" w:color="auto"/>
        <w:bottom w:val="none" w:sz="0" w:space="0" w:color="auto"/>
        <w:right w:val="none" w:sz="0" w:space="0" w:color="auto"/>
      </w:divBdr>
    </w:div>
    <w:div w:id="704987925">
      <w:bodyDiv w:val="1"/>
      <w:marLeft w:val="0"/>
      <w:marRight w:val="0"/>
      <w:marTop w:val="0"/>
      <w:marBottom w:val="0"/>
      <w:divBdr>
        <w:top w:val="none" w:sz="0" w:space="0" w:color="auto"/>
        <w:left w:val="none" w:sz="0" w:space="0" w:color="auto"/>
        <w:bottom w:val="none" w:sz="0" w:space="0" w:color="auto"/>
        <w:right w:val="none" w:sz="0" w:space="0" w:color="auto"/>
      </w:divBdr>
    </w:div>
    <w:div w:id="723992164">
      <w:bodyDiv w:val="1"/>
      <w:marLeft w:val="0"/>
      <w:marRight w:val="0"/>
      <w:marTop w:val="0"/>
      <w:marBottom w:val="0"/>
      <w:divBdr>
        <w:top w:val="none" w:sz="0" w:space="0" w:color="auto"/>
        <w:left w:val="none" w:sz="0" w:space="0" w:color="auto"/>
        <w:bottom w:val="none" w:sz="0" w:space="0" w:color="auto"/>
        <w:right w:val="none" w:sz="0" w:space="0" w:color="auto"/>
      </w:divBdr>
    </w:div>
    <w:div w:id="748112549">
      <w:bodyDiv w:val="1"/>
      <w:marLeft w:val="0"/>
      <w:marRight w:val="0"/>
      <w:marTop w:val="0"/>
      <w:marBottom w:val="0"/>
      <w:divBdr>
        <w:top w:val="none" w:sz="0" w:space="0" w:color="auto"/>
        <w:left w:val="none" w:sz="0" w:space="0" w:color="auto"/>
        <w:bottom w:val="none" w:sz="0" w:space="0" w:color="auto"/>
        <w:right w:val="none" w:sz="0" w:space="0" w:color="auto"/>
      </w:divBdr>
    </w:div>
    <w:div w:id="751467926">
      <w:bodyDiv w:val="1"/>
      <w:marLeft w:val="0"/>
      <w:marRight w:val="0"/>
      <w:marTop w:val="0"/>
      <w:marBottom w:val="0"/>
      <w:divBdr>
        <w:top w:val="none" w:sz="0" w:space="0" w:color="auto"/>
        <w:left w:val="none" w:sz="0" w:space="0" w:color="auto"/>
        <w:bottom w:val="none" w:sz="0" w:space="0" w:color="auto"/>
        <w:right w:val="none" w:sz="0" w:space="0" w:color="auto"/>
      </w:divBdr>
    </w:div>
    <w:div w:id="762381483">
      <w:bodyDiv w:val="1"/>
      <w:marLeft w:val="0"/>
      <w:marRight w:val="0"/>
      <w:marTop w:val="0"/>
      <w:marBottom w:val="0"/>
      <w:divBdr>
        <w:top w:val="none" w:sz="0" w:space="0" w:color="auto"/>
        <w:left w:val="none" w:sz="0" w:space="0" w:color="auto"/>
        <w:bottom w:val="none" w:sz="0" w:space="0" w:color="auto"/>
        <w:right w:val="none" w:sz="0" w:space="0" w:color="auto"/>
      </w:divBdr>
    </w:div>
    <w:div w:id="789204406">
      <w:bodyDiv w:val="1"/>
      <w:marLeft w:val="0"/>
      <w:marRight w:val="0"/>
      <w:marTop w:val="0"/>
      <w:marBottom w:val="0"/>
      <w:divBdr>
        <w:top w:val="none" w:sz="0" w:space="0" w:color="auto"/>
        <w:left w:val="none" w:sz="0" w:space="0" w:color="auto"/>
        <w:bottom w:val="none" w:sz="0" w:space="0" w:color="auto"/>
        <w:right w:val="none" w:sz="0" w:space="0" w:color="auto"/>
      </w:divBdr>
    </w:div>
    <w:div w:id="795761772">
      <w:bodyDiv w:val="1"/>
      <w:marLeft w:val="0"/>
      <w:marRight w:val="0"/>
      <w:marTop w:val="0"/>
      <w:marBottom w:val="0"/>
      <w:divBdr>
        <w:top w:val="none" w:sz="0" w:space="0" w:color="auto"/>
        <w:left w:val="none" w:sz="0" w:space="0" w:color="auto"/>
        <w:bottom w:val="none" w:sz="0" w:space="0" w:color="auto"/>
        <w:right w:val="none" w:sz="0" w:space="0" w:color="auto"/>
      </w:divBdr>
    </w:div>
    <w:div w:id="856776056">
      <w:bodyDiv w:val="1"/>
      <w:marLeft w:val="0"/>
      <w:marRight w:val="0"/>
      <w:marTop w:val="0"/>
      <w:marBottom w:val="0"/>
      <w:divBdr>
        <w:top w:val="none" w:sz="0" w:space="0" w:color="auto"/>
        <w:left w:val="none" w:sz="0" w:space="0" w:color="auto"/>
        <w:bottom w:val="none" w:sz="0" w:space="0" w:color="auto"/>
        <w:right w:val="none" w:sz="0" w:space="0" w:color="auto"/>
      </w:divBdr>
    </w:div>
    <w:div w:id="862283240">
      <w:bodyDiv w:val="1"/>
      <w:marLeft w:val="0"/>
      <w:marRight w:val="0"/>
      <w:marTop w:val="0"/>
      <w:marBottom w:val="0"/>
      <w:divBdr>
        <w:top w:val="none" w:sz="0" w:space="0" w:color="auto"/>
        <w:left w:val="none" w:sz="0" w:space="0" w:color="auto"/>
        <w:bottom w:val="none" w:sz="0" w:space="0" w:color="auto"/>
        <w:right w:val="none" w:sz="0" w:space="0" w:color="auto"/>
      </w:divBdr>
    </w:div>
    <w:div w:id="868032328">
      <w:bodyDiv w:val="1"/>
      <w:marLeft w:val="0"/>
      <w:marRight w:val="0"/>
      <w:marTop w:val="0"/>
      <w:marBottom w:val="0"/>
      <w:divBdr>
        <w:top w:val="none" w:sz="0" w:space="0" w:color="auto"/>
        <w:left w:val="none" w:sz="0" w:space="0" w:color="auto"/>
        <w:bottom w:val="none" w:sz="0" w:space="0" w:color="auto"/>
        <w:right w:val="none" w:sz="0" w:space="0" w:color="auto"/>
      </w:divBdr>
    </w:div>
    <w:div w:id="894239077">
      <w:bodyDiv w:val="1"/>
      <w:marLeft w:val="0"/>
      <w:marRight w:val="0"/>
      <w:marTop w:val="0"/>
      <w:marBottom w:val="0"/>
      <w:divBdr>
        <w:top w:val="none" w:sz="0" w:space="0" w:color="auto"/>
        <w:left w:val="none" w:sz="0" w:space="0" w:color="auto"/>
        <w:bottom w:val="none" w:sz="0" w:space="0" w:color="auto"/>
        <w:right w:val="none" w:sz="0" w:space="0" w:color="auto"/>
      </w:divBdr>
    </w:div>
    <w:div w:id="901479268">
      <w:bodyDiv w:val="1"/>
      <w:marLeft w:val="0"/>
      <w:marRight w:val="0"/>
      <w:marTop w:val="0"/>
      <w:marBottom w:val="0"/>
      <w:divBdr>
        <w:top w:val="none" w:sz="0" w:space="0" w:color="auto"/>
        <w:left w:val="none" w:sz="0" w:space="0" w:color="auto"/>
        <w:bottom w:val="none" w:sz="0" w:space="0" w:color="auto"/>
        <w:right w:val="none" w:sz="0" w:space="0" w:color="auto"/>
      </w:divBdr>
    </w:div>
    <w:div w:id="913662855">
      <w:bodyDiv w:val="1"/>
      <w:marLeft w:val="0"/>
      <w:marRight w:val="0"/>
      <w:marTop w:val="0"/>
      <w:marBottom w:val="0"/>
      <w:divBdr>
        <w:top w:val="none" w:sz="0" w:space="0" w:color="auto"/>
        <w:left w:val="none" w:sz="0" w:space="0" w:color="auto"/>
        <w:bottom w:val="none" w:sz="0" w:space="0" w:color="auto"/>
        <w:right w:val="none" w:sz="0" w:space="0" w:color="auto"/>
      </w:divBdr>
    </w:div>
    <w:div w:id="970130652">
      <w:bodyDiv w:val="1"/>
      <w:marLeft w:val="0"/>
      <w:marRight w:val="0"/>
      <w:marTop w:val="0"/>
      <w:marBottom w:val="0"/>
      <w:divBdr>
        <w:top w:val="none" w:sz="0" w:space="0" w:color="auto"/>
        <w:left w:val="none" w:sz="0" w:space="0" w:color="auto"/>
        <w:bottom w:val="none" w:sz="0" w:space="0" w:color="auto"/>
        <w:right w:val="none" w:sz="0" w:space="0" w:color="auto"/>
      </w:divBdr>
    </w:div>
    <w:div w:id="1030840614">
      <w:bodyDiv w:val="1"/>
      <w:marLeft w:val="0"/>
      <w:marRight w:val="0"/>
      <w:marTop w:val="0"/>
      <w:marBottom w:val="0"/>
      <w:divBdr>
        <w:top w:val="none" w:sz="0" w:space="0" w:color="auto"/>
        <w:left w:val="none" w:sz="0" w:space="0" w:color="auto"/>
        <w:bottom w:val="none" w:sz="0" w:space="0" w:color="auto"/>
        <w:right w:val="none" w:sz="0" w:space="0" w:color="auto"/>
      </w:divBdr>
    </w:div>
    <w:div w:id="1130125507">
      <w:bodyDiv w:val="1"/>
      <w:marLeft w:val="0"/>
      <w:marRight w:val="0"/>
      <w:marTop w:val="0"/>
      <w:marBottom w:val="0"/>
      <w:divBdr>
        <w:top w:val="none" w:sz="0" w:space="0" w:color="auto"/>
        <w:left w:val="none" w:sz="0" w:space="0" w:color="auto"/>
        <w:bottom w:val="none" w:sz="0" w:space="0" w:color="auto"/>
        <w:right w:val="none" w:sz="0" w:space="0" w:color="auto"/>
      </w:divBdr>
    </w:div>
    <w:div w:id="1141116691">
      <w:bodyDiv w:val="1"/>
      <w:marLeft w:val="0"/>
      <w:marRight w:val="0"/>
      <w:marTop w:val="0"/>
      <w:marBottom w:val="0"/>
      <w:divBdr>
        <w:top w:val="none" w:sz="0" w:space="0" w:color="auto"/>
        <w:left w:val="none" w:sz="0" w:space="0" w:color="auto"/>
        <w:bottom w:val="none" w:sz="0" w:space="0" w:color="auto"/>
        <w:right w:val="none" w:sz="0" w:space="0" w:color="auto"/>
      </w:divBdr>
    </w:div>
    <w:div w:id="1168980606">
      <w:bodyDiv w:val="1"/>
      <w:marLeft w:val="0"/>
      <w:marRight w:val="0"/>
      <w:marTop w:val="0"/>
      <w:marBottom w:val="0"/>
      <w:divBdr>
        <w:top w:val="none" w:sz="0" w:space="0" w:color="auto"/>
        <w:left w:val="none" w:sz="0" w:space="0" w:color="auto"/>
        <w:bottom w:val="none" w:sz="0" w:space="0" w:color="auto"/>
        <w:right w:val="none" w:sz="0" w:space="0" w:color="auto"/>
      </w:divBdr>
    </w:div>
    <w:div w:id="1176845109">
      <w:bodyDiv w:val="1"/>
      <w:marLeft w:val="0"/>
      <w:marRight w:val="0"/>
      <w:marTop w:val="0"/>
      <w:marBottom w:val="0"/>
      <w:divBdr>
        <w:top w:val="none" w:sz="0" w:space="0" w:color="auto"/>
        <w:left w:val="none" w:sz="0" w:space="0" w:color="auto"/>
        <w:bottom w:val="none" w:sz="0" w:space="0" w:color="auto"/>
        <w:right w:val="none" w:sz="0" w:space="0" w:color="auto"/>
      </w:divBdr>
    </w:div>
    <w:div w:id="1226378368">
      <w:bodyDiv w:val="1"/>
      <w:marLeft w:val="0"/>
      <w:marRight w:val="0"/>
      <w:marTop w:val="0"/>
      <w:marBottom w:val="0"/>
      <w:divBdr>
        <w:top w:val="none" w:sz="0" w:space="0" w:color="auto"/>
        <w:left w:val="none" w:sz="0" w:space="0" w:color="auto"/>
        <w:bottom w:val="none" w:sz="0" w:space="0" w:color="auto"/>
        <w:right w:val="none" w:sz="0" w:space="0" w:color="auto"/>
      </w:divBdr>
    </w:div>
    <w:div w:id="1229880558">
      <w:bodyDiv w:val="1"/>
      <w:marLeft w:val="0"/>
      <w:marRight w:val="0"/>
      <w:marTop w:val="0"/>
      <w:marBottom w:val="0"/>
      <w:divBdr>
        <w:top w:val="none" w:sz="0" w:space="0" w:color="auto"/>
        <w:left w:val="none" w:sz="0" w:space="0" w:color="auto"/>
        <w:bottom w:val="none" w:sz="0" w:space="0" w:color="auto"/>
        <w:right w:val="none" w:sz="0" w:space="0" w:color="auto"/>
      </w:divBdr>
    </w:div>
    <w:div w:id="1239487422">
      <w:bodyDiv w:val="1"/>
      <w:marLeft w:val="0"/>
      <w:marRight w:val="0"/>
      <w:marTop w:val="0"/>
      <w:marBottom w:val="0"/>
      <w:divBdr>
        <w:top w:val="none" w:sz="0" w:space="0" w:color="auto"/>
        <w:left w:val="none" w:sz="0" w:space="0" w:color="auto"/>
        <w:bottom w:val="none" w:sz="0" w:space="0" w:color="auto"/>
        <w:right w:val="none" w:sz="0" w:space="0" w:color="auto"/>
      </w:divBdr>
    </w:div>
    <w:div w:id="1244408884">
      <w:bodyDiv w:val="1"/>
      <w:marLeft w:val="0"/>
      <w:marRight w:val="0"/>
      <w:marTop w:val="0"/>
      <w:marBottom w:val="0"/>
      <w:divBdr>
        <w:top w:val="none" w:sz="0" w:space="0" w:color="auto"/>
        <w:left w:val="none" w:sz="0" w:space="0" w:color="auto"/>
        <w:bottom w:val="none" w:sz="0" w:space="0" w:color="auto"/>
        <w:right w:val="none" w:sz="0" w:space="0" w:color="auto"/>
      </w:divBdr>
    </w:div>
    <w:div w:id="1305817546">
      <w:bodyDiv w:val="1"/>
      <w:marLeft w:val="0"/>
      <w:marRight w:val="0"/>
      <w:marTop w:val="0"/>
      <w:marBottom w:val="0"/>
      <w:divBdr>
        <w:top w:val="none" w:sz="0" w:space="0" w:color="auto"/>
        <w:left w:val="none" w:sz="0" w:space="0" w:color="auto"/>
        <w:bottom w:val="none" w:sz="0" w:space="0" w:color="auto"/>
        <w:right w:val="none" w:sz="0" w:space="0" w:color="auto"/>
      </w:divBdr>
    </w:div>
    <w:div w:id="1309937680">
      <w:bodyDiv w:val="1"/>
      <w:marLeft w:val="0"/>
      <w:marRight w:val="0"/>
      <w:marTop w:val="0"/>
      <w:marBottom w:val="0"/>
      <w:divBdr>
        <w:top w:val="none" w:sz="0" w:space="0" w:color="auto"/>
        <w:left w:val="none" w:sz="0" w:space="0" w:color="auto"/>
        <w:bottom w:val="none" w:sz="0" w:space="0" w:color="auto"/>
        <w:right w:val="none" w:sz="0" w:space="0" w:color="auto"/>
      </w:divBdr>
    </w:div>
    <w:div w:id="1327249365">
      <w:bodyDiv w:val="1"/>
      <w:marLeft w:val="0"/>
      <w:marRight w:val="0"/>
      <w:marTop w:val="0"/>
      <w:marBottom w:val="0"/>
      <w:divBdr>
        <w:top w:val="none" w:sz="0" w:space="0" w:color="auto"/>
        <w:left w:val="none" w:sz="0" w:space="0" w:color="auto"/>
        <w:bottom w:val="none" w:sz="0" w:space="0" w:color="auto"/>
        <w:right w:val="none" w:sz="0" w:space="0" w:color="auto"/>
      </w:divBdr>
    </w:div>
    <w:div w:id="1343314241">
      <w:bodyDiv w:val="1"/>
      <w:marLeft w:val="0"/>
      <w:marRight w:val="0"/>
      <w:marTop w:val="0"/>
      <w:marBottom w:val="0"/>
      <w:divBdr>
        <w:top w:val="none" w:sz="0" w:space="0" w:color="auto"/>
        <w:left w:val="none" w:sz="0" w:space="0" w:color="auto"/>
        <w:bottom w:val="none" w:sz="0" w:space="0" w:color="auto"/>
        <w:right w:val="none" w:sz="0" w:space="0" w:color="auto"/>
      </w:divBdr>
    </w:div>
    <w:div w:id="1368289449">
      <w:bodyDiv w:val="1"/>
      <w:marLeft w:val="0"/>
      <w:marRight w:val="0"/>
      <w:marTop w:val="0"/>
      <w:marBottom w:val="0"/>
      <w:divBdr>
        <w:top w:val="none" w:sz="0" w:space="0" w:color="auto"/>
        <w:left w:val="none" w:sz="0" w:space="0" w:color="auto"/>
        <w:bottom w:val="none" w:sz="0" w:space="0" w:color="auto"/>
        <w:right w:val="none" w:sz="0" w:space="0" w:color="auto"/>
      </w:divBdr>
    </w:div>
    <w:div w:id="1392924958">
      <w:bodyDiv w:val="1"/>
      <w:marLeft w:val="0"/>
      <w:marRight w:val="0"/>
      <w:marTop w:val="0"/>
      <w:marBottom w:val="0"/>
      <w:divBdr>
        <w:top w:val="none" w:sz="0" w:space="0" w:color="auto"/>
        <w:left w:val="none" w:sz="0" w:space="0" w:color="auto"/>
        <w:bottom w:val="none" w:sz="0" w:space="0" w:color="auto"/>
        <w:right w:val="none" w:sz="0" w:space="0" w:color="auto"/>
      </w:divBdr>
    </w:div>
    <w:div w:id="1420253326">
      <w:bodyDiv w:val="1"/>
      <w:marLeft w:val="0"/>
      <w:marRight w:val="0"/>
      <w:marTop w:val="0"/>
      <w:marBottom w:val="0"/>
      <w:divBdr>
        <w:top w:val="none" w:sz="0" w:space="0" w:color="auto"/>
        <w:left w:val="none" w:sz="0" w:space="0" w:color="auto"/>
        <w:bottom w:val="none" w:sz="0" w:space="0" w:color="auto"/>
        <w:right w:val="none" w:sz="0" w:space="0" w:color="auto"/>
      </w:divBdr>
    </w:div>
    <w:div w:id="1441870905">
      <w:bodyDiv w:val="1"/>
      <w:marLeft w:val="0"/>
      <w:marRight w:val="0"/>
      <w:marTop w:val="0"/>
      <w:marBottom w:val="0"/>
      <w:divBdr>
        <w:top w:val="none" w:sz="0" w:space="0" w:color="auto"/>
        <w:left w:val="none" w:sz="0" w:space="0" w:color="auto"/>
        <w:bottom w:val="none" w:sz="0" w:space="0" w:color="auto"/>
        <w:right w:val="none" w:sz="0" w:space="0" w:color="auto"/>
      </w:divBdr>
    </w:div>
    <w:div w:id="1442261145">
      <w:bodyDiv w:val="1"/>
      <w:marLeft w:val="0"/>
      <w:marRight w:val="0"/>
      <w:marTop w:val="0"/>
      <w:marBottom w:val="0"/>
      <w:divBdr>
        <w:top w:val="none" w:sz="0" w:space="0" w:color="auto"/>
        <w:left w:val="none" w:sz="0" w:space="0" w:color="auto"/>
        <w:bottom w:val="none" w:sz="0" w:space="0" w:color="auto"/>
        <w:right w:val="none" w:sz="0" w:space="0" w:color="auto"/>
      </w:divBdr>
    </w:div>
    <w:div w:id="1459760613">
      <w:bodyDiv w:val="1"/>
      <w:marLeft w:val="0"/>
      <w:marRight w:val="0"/>
      <w:marTop w:val="0"/>
      <w:marBottom w:val="0"/>
      <w:divBdr>
        <w:top w:val="none" w:sz="0" w:space="0" w:color="auto"/>
        <w:left w:val="none" w:sz="0" w:space="0" w:color="auto"/>
        <w:bottom w:val="none" w:sz="0" w:space="0" w:color="auto"/>
        <w:right w:val="none" w:sz="0" w:space="0" w:color="auto"/>
      </w:divBdr>
    </w:div>
    <w:div w:id="1467164751">
      <w:bodyDiv w:val="1"/>
      <w:marLeft w:val="0"/>
      <w:marRight w:val="0"/>
      <w:marTop w:val="0"/>
      <w:marBottom w:val="0"/>
      <w:divBdr>
        <w:top w:val="none" w:sz="0" w:space="0" w:color="auto"/>
        <w:left w:val="none" w:sz="0" w:space="0" w:color="auto"/>
        <w:bottom w:val="none" w:sz="0" w:space="0" w:color="auto"/>
        <w:right w:val="none" w:sz="0" w:space="0" w:color="auto"/>
      </w:divBdr>
    </w:div>
    <w:div w:id="1479569051">
      <w:bodyDiv w:val="1"/>
      <w:marLeft w:val="0"/>
      <w:marRight w:val="0"/>
      <w:marTop w:val="0"/>
      <w:marBottom w:val="0"/>
      <w:divBdr>
        <w:top w:val="none" w:sz="0" w:space="0" w:color="auto"/>
        <w:left w:val="none" w:sz="0" w:space="0" w:color="auto"/>
        <w:bottom w:val="none" w:sz="0" w:space="0" w:color="auto"/>
        <w:right w:val="none" w:sz="0" w:space="0" w:color="auto"/>
      </w:divBdr>
    </w:div>
    <w:div w:id="1506820320">
      <w:bodyDiv w:val="1"/>
      <w:marLeft w:val="0"/>
      <w:marRight w:val="0"/>
      <w:marTop w:val="0"/>
      <w:marBottom w:val="0"/>
      <w:divBdr>
        <w:top w:val="none" w:sz="0" w:space="0" w:color="auto"/>
        <w:left w:val="none" w:sz="0" w:space="0" w:color="auto"/>
        <w:bottom w:val="none" w:sz="0" w:space="0" w:color="auto"/>
        <w:right w:val="none" w:sz="0" w:space="0" w:color="auto"/>
      </w:divBdr>
    </w:div>
    <w:div w:id="1508523389">
      <w:bodyDiv w:val="1"/>
      <w:marLeft w:val="0"/>
      <w:marRight w:val="0"/>
      <w:marTop w:val="0"/>
      <w:marBottom w:val="0"/>
      <w:divBdr>
        <w:top w:val="none" w:sz="0" w:space="0" w:color="auto"/>
        <w:left w:val="none" w:sz="0" w:space="0" w:color="auto"/>
        <w:bottom w:val="none" w:sz="0" w:space="0" w:color="auto"/>
        <w:right w:val="none" w:sz="0" w:space="0" w:color="auto"/>
      </w:divBdr>
    </w:div>
    <w:div w:id="1536187938">
      <w:bodyDiv w:val="1"/>
      <w:marLeft w:val="0"/>
      <w:marRight w:val="0"/>
      <w:marTop w:val="0"/>
      <w:marBottom w:val="0"/>
      <w:divBdr>
        <w:top w:val="none" w:sz="0" w:space="0" w:color="auto"/>
        <w:left w:val="none" w:sz="0" w:space="0" w:color="auto"/>
        <w:bottom w:val="none" w:sz="0" w:space="0" w:color="auto"/>
        <w:right w:val="none" w:sz="0" w:space="0" w:color="auto"/>
      </w:divBdr>
    </w:div>
    <w:div w:id="1540507052">
      <w:bodyDiv w:val="1"/>
      <w:marLeft w:val="0"/>
      <w:marRight w:val="0"/>
      <w:marTop w:val="0"/>
      <w:marBottom w:val="0"/>
      <w:divBdr>
        <w:top w:val="none" w:sz="0" w:space="0" w:color="auto"/>
        <w:left w:val="none" w:sz="0" w:space="0" w:color="auto"/>
        <w:bottom w:val="none" w:sz="0" w:space="0" w:color="auto"/>
        <w:right w:val="none" w:sz="0" w:space="0" w:color="auto"/>
      </w:divBdr>
    </w:div>
    <w:div w:id="1561936448">
      <w:bodyDiv w:val="1"/>
      <w:marLeft w:val="0"/>
      <w:marRight w:val="0"/>
      <w:marTop w:val="0"/>
      <w:marBottom w:val="0"/>
      <w:divBdr>
        <w:top w:val="none" w:sz="0" w:space="0" w:color="auto"/>
        <w:left w:val="none" w:sz="0" w:space="0" w:color="auto"/>
        <w:bottom w:val="none" w:sz="0" w:space="0" w:color="auto"/>
        <w:right w:val="none" w:sz="0" w:space="0" w:color="auto"/>
      </w:divBdr>
    </w:div>
    <w:div w:id="1578244902">
      <w:bodyDiv w:val="1"/>
      <w:marLeft w:val="0"/>
      <w:marRight w:val="0"/>
      <w:marTop w:val="0"/>
      <w:marBottom w:val="0"/>
      <w:divBdr>
        <w:top w:val="none" w:sz="0" w:space="0" w:color="auto"/>
        <w:left w:val="none" w:sz="0" w:space="0" w:color="auto"/>
        <w:bottom w:val="none" w:sz="0" w:space="0" w:color="auto"/>
        <w:right w:val="none" w:sz="0" w:space="0" w:color="auto"/>
      </w:divBdr>
    </w:div>
    <w:div w:id="1580554660">
      <w:bodyDiv w:val="1"/>
      <w:marLeft w:val="0"/>
      <w:marRight w:val="0"/>
      <w:marTop w:val="0"/>
      <w:marBottom w:val="0"/>
      <w:divBdr>
        <w:top w:val="none" w:sz="0" w:space="0" w:color="auto"/>
        <w:left w:val="none" w:sz="0" w:space="0" w:color="auto"/>
        <w:bottom w:val="none" w:sz="0" w:space="0" w:color="auto"/>
        <w:right w:val="none" w:sz="0" w:space="0" w:color="auto"/>
      </w:divBdr>
    </w:div>
    <w:div w:id="1620717609">
      <w:bodyDiv w:val="1"/>
      <w:marLeft w:val="0"/>
      <w:marRight w:val="0"/>
      <w:marTop w:val="0"/>
      <w:marBottom w:val="0"/>
      <w:divBdr>
        <w:top w:val="none" w:sz="0" w:space="0" w:color="auto"/>
        <w:left w:val="none" w:sz="0" w:space="0" w:color="auto"/>
        <w:bottom w:val="none" w:sz="0" w:space="0" w:color="auto"/>
        <w:right w:val="none" w:sz="0" w:space="0" w:color="auto"/>
      </w:divBdr>
    </w:div>
    <w:div w:id="1623463744">
      <w:bodyDiv w:val="1"/>
      <w:marLeft w:val="0"/>
      <w:marRight w:val="0"/>
      <w:marTop w:val="0"/>
      <w:marBottom w:val="0"/>
      <w:divBdr>
        <w:top w:val="none" w:sz="0" w:space="0" w:color="auto"/>
        <w:left w:val="none" w:sz="0" w:space="0" w:color="auto"/>
        <w:bottom w:val="none" w:sz="0" w:space="0" w:color="auto"/>
        <w:right w:val="none" w:sz="0" w:space="0" w:color="auto"/>
      </w:divBdr>
    </w:div>
    <w:div w:id="1686907831">
      <w:bodyDiv w:val="1"/>
      <w:marLeft w:val="0"/>
      <w:marRight w:val="0"/>
      <w:marTop w:val="0"/>
      <w:marBottom w:val="0"/>
      <w:divBdr>
        <w:top w:val="none" w:sz="0" w:space="0" w:color="auto"/>
        <w:left w:val="none" w:sz="0" w:space="0" w:color="auto"/>
        <w:bottom w:val="none" w:sz="0" w:space="0" w:color="auto"/>
        <w:right w:val="none" w:sz="0" w:space="0" w:color="auto"/>
      </w:divBdr>
    </w:div>
    <w:div w:id="1715427792">
      <w:bodyDiv w:val="1"/>
      <w:marLeft w:val="0"/>
      <w:marRight w:val="0"/>
      <w:marTop w:val="0"/>
      <w:marBottom w:val="0"/>
      <w:divBdr>
        <w:top w:val="none" w:sz="0" w:space="0" w:color="auto"/>
        <w:left w:val="none" w:sz="0" w:space="0" w:color="auto"/>
        <w:bottom w:val="none" w:sz="0" w:space="0" w:color="auto"/>
        <w:right w:val="none" w:sz="0" w:space="0" w:color="auto"/>
      </w:divBdr>
    </w:div>
    <w:div w:id="1724333748">
      <w:bodyDiv w:val="1"/>
      <w:marLeft w:val="0"/>
      <w:marRight w:val="0"/>
      <w:marTop w:val="0"/>
      <w:marBottom w:val="0"/>
      <w:divBdr>
        <w:top w:val="none" w:sz="0" w:space="0" w:color="auto"/>
        <w:left w:val="none" w:sz="0" w:space="0" w:color="auto"/>
        <w:bottom w:val="none" w:sz="0" w:space="0" w:color="auto"/>
        <w:right w:val="none" w:sz="0" w:space="0" w:color="auto"/>
      </w:divBdr>
    </w:div>
    <w:div w:id="1737585160">
      <w:bodyDiv w:val="1"/>
      <w:marLeft w:val="0"/>
      <w:marRight w:val="0"/>
      <w:marTop w:val="0"/>
      <w:marBottom w:val="0"/>
      <w:divBdr>
        <w:top w:val="none" w:sz="0" w:space="0" w:color="auto"/>
        <w:left w:val="none" w:sz="0" w:space="0" w:color="auto"/>
        <w:bottom w:val="none" w:sz="0" w:space="0" w:color="auto"/>
        <w:right w:val="none" w:sz="0" w:space="0" w:color="auto"/>
      </w:divBdr>
    </w:div>
    <w:div w:id="1759667914">
      <w:bodyDiv w:val="1"/>
      <w:marLeft w:val="0"/>
      <w:marRight w:val="0"/>
      <w:marTop w:val="0"/>
      <w:marBottom w:val="0"/>
      <w:divBdr>
        <w:top w:val="none" w:sz="0" w:space="0" w:color="auto"/>
        <w:left w:val="none" w:sz="0" w:space="0" w:color="auto"/>
        <w:bottom w:val="none" w:sz="0" w:space="0" w:color="auto"/>
        <w:right w:val="none" w:sz="0" w:space="0" w:color="auto"/>
      </w:divBdr>
    </w:div>
    <w:div w:id="1776098034">
      <w:bodyDiv w:val="1"/>
      <w:marLeft w:val="0"/>
      <w:marRight w:val="0"/>
      <w:marTop w:val="0"/>
      <w:marBottom w:val="0"/>
      <w:divBdr>
        <w:top w:val="none" w:sz="0" w:space="0" w:color="auto"/>
        <w:left w:val="none" w:sz="0" w:space="0" w:color="auto"/>
        <w:bottom w:val="none" w:sz="0" w:space="0" w:color="auto"/>
        <w:right w:val="none" w:sz="0" w:space="0" w:color="auto"/>
      </w:divBdr>
    </w:div>
    <w:div w:id="1828472386">
      <w:bodyDiv w:val="1"/>
      <w:marLeft w:val="0"/>
      <w:marRight w:val="0"/>
      <w:marTop w:val="0"/>
      <w:marBottom w:val="0"/>
      <w:divBdr>
        <w:top w:val="none" w:sz="0" w:space="0" w:color="auto"/>
        <w:left w:val="none" w:sz="0" w:space="0" w:color="auto"/>
        <w:bottom w:val="none" w:sz="0" w:space="0" w:color="auto"/>
        <w:right w:val="none" w:sz="0" w:space="0" w:color="auto"/>
      </w:divBdr>
    </w:div>
    <w:div w:id="1864394878">
      <w:bodyDiv w:val="1"/>
      <w:marLeft w:val="0"/>
      <w:marRight w:val="0"/>
      <w:marTop w:val="0"/>
      <w:marBottom w:val="0"/>
      <w:divBdr>
        <w:top w:val="none" w:sz="0" w:space="0" w:color="auto"/>
        <w:left w:val="none" w:sz="0" w:space="0" w:color="auto"/>
        <w:bottom w:val="none" w:sz="0" w:space="0" w:color="auto"/>
        <w:right w:val="none" w:sz="0" w:space="0" w:color="auto"/>
      </w:divBdr>
    </w:div>
    <w:div w:id="1891917675">
      <w:bodyDiv w:val="1"/>
      <w:marLeft w:val="0"/>
      <w:marRight w:val="0"/>
      <w:marTop w:val="0"/>
      <w:marBottom w:val="0"/>
      <w:divBdr>
        <w:top w:val="none" w:sz="0" w:space="0" w:color="auto"/>
        <w:left w:val="none" w:sz="0" w:space="0" w:color="auto"/>
        <w:bottom w:val="none" w:sz="0" w:space="0" w:color="auto"/>
        <w:right w:val="none" w:sz="0" w:space="0" w:color="auto"/>
      </w:divBdr>
    </w:div>
    <w:div w:id="1902981434">
      <w:bodyDiv w:val="1"/>
      <w:marLeft w:val="0"/>
      <w:marRight w:val="0"/>
      <w:marTop w:val="0"/>
      <w:marBottom w:val="0"/>
      <w:divBdr>
        <w:top w:val="none" w:sz="0" w:space="0" w:color="auto"/>
        <w:left w:val="none" w:sz="0" w:space="0" w:color="auto"/>
        <w:bottom w:val="none" w:sz="0" w:space="0" w:color="auto"/>
        <w:right w:val="none" w:sz="0" w:space="0" w:color="auto"/>
      </w:divBdr>
    </w:div>
    <w:div w:id="1936202804">
      <w:bodyDiv w:val="1"/>
      <w:marLeft w:val="0"/>
      <w:marRight w:val="0"/>
      <w:marTop w:val="0"/>
      <w:marBottom w:val="0"/>
      <w:divBdr>
        <w:top w:val="none" w:sz="0" w:space="0" w:color="auto"/>
        <w:left w:val="none" w:sz="0" w:space="0" w:color="auto"/>
        <w:bottom w:val="none" w:sz="0" w:space="0" w:color="auto"/>
        <w:right w:val="none" w:sz="0" w:space="0" w:color="auto"/>
      </w:divBdr>
    </w:div>
    <w:div w:id="1940679360">
      <w:bodyDiv w:val="1"/>
      <w:marLeft w:val="0"/>
      <w:marRight w:val="0"/>
      <w:marTop w:val="0"/>
      <w:marBottom w:val="0"/>
      <w:divBdr>
        <w:top w:val="none" w:sz="0" w:space="0" w:color="auto"/>
        <w:left w:val="none" w:sz="0" w:space="0" w:color="auto"/>
        <w:bottom w:val="none" w:sz="0" w:space="0" w:color="auto"/>
        <w:right w:val="none" w:sz="0" w:space="0" w:color="auto"/>
      </w:divBdr>
    </w:div>
    <w:div w:id="1978416357">
      <w:bodyDiv w:val="1"/>
      <w:marLeft w:val="0"/>
      <w:marRight w:val="0"/>
      <w:marTop w:val="0"/>
      <w:marBottom w:val="0"/>
      <w:divBdr>
        <w:top w:val="none" w:sz="0" w:space="0" w:color="auto"/>
        <w:left w:val="none" w:sz="0" w:space="0" w:color="auto"/>
        <w:bottom w:val="none" w:sz="0" w:space="0" w:color="auto"/>
        <w:right w:val="none" w:sz="0" w:space="0" w:color="auto"/>
      </w:divBdr>
    </w:div>
    <w:div w:id="1990940768">
      <w:bodyDiv w:val="1"/>
      <w:marLeft w:val="0"/>
      <w:marRight w:val="0"/>
      <w:marTop w:val="0"/>
      <w:marBottom w:val="0"/>
      <w:divBdr>
        <w:top w:val="none" w:sz="0" w:space="0" w:color="auto"/>
        <w:left w:val="none" w:sz="0" w:space="0" w:color="auto"/>
        <w:bottom w:val="none" w:sz="0" w:space="0" w:color="auto"/>
        <w:right w:val="none" w:sz="0" w:space="0" w:color="auto"/>
      </w:divBdr>
    </w:div>
    <w:div w:id="2004354011">
      <w:bodyDiv w:val="1"/>
      <w:marLeft w:val="0"/>
      <w:marRight w:val="0"/>
      <w:marTop w:val="0"/>
      <w:marBottom w:val="0"/>
      <w:divBdr>
        <w:top w:val="none" w:sz="0" w:space="0" w:color="auto"/>
        <w:left w:val="none" w:sz="0" w:space="0" w:color="auto"/>
        <w:bottom w:val="none" w:sz="0" w:space="0" w:color="auto"/>
        <w:right w:val="none" w:sz="0" w:space="0" w:color="auto"/>
      </w:divBdr>
    </w:div>
    <w:div w:id="2008169055">
      <w:bodyDiv w:val="1"/>
      <w:marLeft w:val="0"/>
      <w:marRight w:val="0"/>
      <w:marTop w:val="0"/>
      <w:marBottom w:val="0"/>
      <w:divBdr>
        <w:top w:val="none" w:sz="0" w:space="0" w:color="auto"/>
        <w:left w:val="none" w:sz="0" w:space="0" w:color="auto"/>
        <w:bottom w:val="none" w:sz="0" w:space="0" w:color="auto"/>
        <w:right w:val="none" w:sz="0" w:space="0" w:color="auto"/>
      </w:divBdr>
    </w:div>
    <w:div w:id="2017002627">
      <w:bodyDiv w:val="1"/>
      <w:marLeft w:val="0"/>
      <w:marRight w:val="0"/>
      <w:marTop w:val="0"/>
      <w:marBottom w:val="0"/>
      <w:divBdr>
        <w:top w:val="none" w:sz="0" w:space="0" w:color="auto"/>
        <w:left w:val="none" w:sz="0" w:space="0" w:color="auto"/>
        <w:bottom w:val="none" w:sz="0" w:space="0" w:color="auto"/>
        <w:right w:val="none" w:sz="0" w:space="0" w:color="auto"/>
      </w:divBdr>
    </w:div>
    <w:div w:id="2037651815">
      <w:bodyDiv w:val="1"/>
      <w:marLeft w:val="0"/>
      <w:marRight w:val="0"/>
      <w:marTop w:val="0"/>
      <w:marBottom w:val="0"/>
      <w:divBdr>
        <w:top w:val="none" w:sz="0" w:space="0" w:color="auto"/>
        <w:left w:val="none" w:sz="0" w:space="0" w:color="auto"/>
        <w:bottom w:val="none" w:sz="0" w:space="0" w:color="auto"/>
        <w:right w:val="none" w:sz="0" w:space="0" w:color="auto"/>
      </w:divBdr>
    </w:div>
    <w:div w:id="2041202596">
      <w:bodyDiv w:val="1"/>
      <w:marLeft w:val="0"/>
      <w:marRight w:val="0"/>
      <w:marTop w:val="0"/>
      <w:marBottom w:val="0"/>
      <w:divBdr>
        <w:top w:val="none" w:sz="0" w:space="0" w:color="auto"/>
        <w:left w:val="none" w:sz="0" w:space="0" w:color="auto"/>
        <w:bottom w:val="none" w:sz="0" w:space="0" w:color="auto"/>
        <w:right w:val="none" w:sz="0" w:space="0" w:color="auto"/>
      </w:divBdr>
    </w:div>
    <w:div w:id="2101289739">
      <w:bodyDiv w:val="1"/>
      <w:marLeft w:val="0"/>
      <w:marRight w:val="0"/>
      <w:marTop w:val="0"/>
      <w:marBottom w:val="0"/>
      <w:divBdr>
        <w:top w:val="none" w:sz="0" w:space="0" w:color="auto"/>
        <w:left w:val="none" w:sz="0" w:space="0" w:color="auto"/>
        <w:bottom w:val="none" w:sz="0" w:space="0" w:color="auto"/>
        <w:right w:val="none" w:sz="0" w:space="0" w:color="auto"/>
      </w:divBdr>
    </w:div>
    <w:div w:id="2120679815">
      <w:bodyDiv w:val="1"/>
      <w:marLeft w:val="0"/>
      <w:marRight w:val="0"/>
      <w:marTop w:val="0"/>
      <w:marBottom w:val="0"/>
      <w:divBdr>
        <w:top w:val="none" w:sz="0" w:space="0" w:color="auto"/>
        <w:left w:val="none" w:sz="0" w:space="0" w:color="auto"/>
        <w:bottom w:val="none" w:sz="0" w:space="0" w:color="auto"/>
        <w:right w:val="none" w:sz="0" w:space="0" w:color="auto"/>
      </w:divBdr>
    </w:div>
    <w:div w:id="2124417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24F3D-C263-4B59-8CFB-00F9E1ACB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9802</Words>
  <Characters>55872</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NEW</cp:lastModifiedBy>
  <cp:revision>2</cp:revision>
  <cp:lastPrinted>2025-08-12T07:19:00Z</cp:lastPrinted>
  <dcterms:created xsi:type="dcterms:W3CDTF">2026-06-04T07:12:00Z</dcterms:created>
  <dcterms:modified xsi:type="dcterms:W3CDTF">2026-06-04T07:12:00Z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c63992b6-c915-40a0-a353-901894ac64dd</vt:lpwstr>
  </property>
</Properties>
</file>